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品牌电竞赛事实施总结报告</w:t>
      </w:r>
    </w:p>
    <w:p>
      <w:pPr>
        <w:adjustRightInd w:val="0"/>
        <w:snapToGrid w:val="0"/>
        <w:spacing w:beforeLines="0" w:afterLines="0" w:line="540" w:lineRule="exact"/>
        <w:jc w:val="center"/>
        <w:rPr>
          <w:rFonts w:hint="eastAsia" w:ascii="楷体_GB2312" w:hAnsi="楷体_GB2312" w:eastAsia="楷体_GB2312" w:cs="楷体_GB2312"/>
          <w:b/>
          <w:color w:val="auto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Cs w:val="32"/>
        </w:rPr>
        <w:t>（编制提纲）</w:t>
      </w:r>
    </w:p>
    <w:p>
      <w:pPr>
        <w:spacing w:beforeLines="0" w:afterLines="0" w:line="540" w:lineRule="exact"/>
        <w:ind w:firstLine="620" w:firstLineChars="200"/>
        <w:rPr>
          <w:rFonts w:hint="eastAsia" w:ascii="仿宋_GB2312" w:hAnsi="仿宋_GB2312" w:cs="仿宋_GB2312"/>
          <w:color w:val="auto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一、申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en-US" w:eastAsia="zh-CN"/>
        </w:rPr>
        <w:t>报单位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情况介绍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</w:rPr>
        <w:t>（一）</w:t>
      </w:r>
      <w:r>
        <w:rPr>
          <w:rFonts w:hint="eastAsia" w:ascii="仿宋_GB2312" w:hAnsi="仿宋_GB2312" w:cs="仿宋_GB2312"/>
          <w:color w:val="auto"/>
          <w:lang w:eastAsia="zh-CN"/>
        </w:rPr>
        <w:t>申报单位基本情况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二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202</w:t>
      </w:r>
      <w:r>
        <w:rPr>
          <w:rFonts w:hint="eastAsia" w:ascii="仿宋_GB2312" w:hAnsi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lang w:eastAsia="zh-CN"/>
        </w:rPr>
        <w:t>年</w:t>
      </w:r>
      <w:r>
        <w:rPr>
          <w:rFonts w:hint="eastAsia" w:ascii="仿宋_GB2312" w:hAnsi="仿宋_GB2312" w:cs="仿宋_GB2312"/>
          <w:color w:val="auto"/>
          <w:lang w:val="en-US" w:eastAsia="zh-CN"/>
        </w:rPr>
        <w:t>单位</w:t>
      </w:r>
      <w:r>
        <w:rPr>
          <w:rFonts w:hint="eastAsia" w:ascii="仿宋_GB2312" w:hAnsi="仿宋_GB2312" w:cs="仿宋_GB2312"/>
          <w:color w:val="auto"/>
        </w:rPr>
        <w:t>主要经营指标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三</w:t>
      </w:r>
      <w:r>
        <w:rPr>
          <w:rFonts w:hint="eastAsia" w:ascii="仿宋_GB2312" w:hAnsi="仿宋_GB2312" w:cs="仿宋_GB2312"/>
          <w:color w:val="auto"/>
        </w:rPr>
        <w:t>）相关获奖情况</w:t>
      </w:r>
    </w:p>
    <w:p>
      <w:pPr>
        <w:spacing w:beforeLines="0" w:afterLines="0"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项目相关情况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（一）</w:t>
      </w:r>
      <w:r>
        <w:rPr>
          <w:rFonts w:hint="eastAsia" w:ascii="仿宋_GB2312" w:hAnsi="仿宋_GB2312" w:cs="仿宋_GB2312"/>
          <w:color w:val="auto"/>
          <w:lang w:eastAsia="zh-CN"/>
        </w:rPr>
        <w:t>电竞赛事基本情况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（二）电竞赛事级别和影响力自我评价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三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电竞赛事举办对福州电竞产业发展意义及电竞上下游产业带动性，</w:t>
      </w:r>
      <w:r>
        <w:rPr>
          <w:rFonts w:hint="eastAsia" w:ascii="仿宋_GB2312" w:hAnsi="仿宋_GB2312" w:cs="仿宋_GB2312"/>
          <w:color w:val="auto"/>
        </w:rPr>
        <w:t>包括</w:t>
      </w:r>
      <w:r>
        <w:rPr>
          <w:rFonts w:hint="eastAsia" w:ascii="仿宋_GB2312" w:hAnsi="仿宋_GB2312" w:cs="仿宋_GB2312"/>
          <w:color w:val="auto"/>
          <w:lang w:eastAsia="zh-CN"/>
        </w:rPr>
        <w:t>服务人群、人才培养、产业促进、氛围营造等。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四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电竞赛事下</w:t>
      </w:r>
      <w:r>
        <w:rPr>
          <w:rFonts w:hint="eastAsia" w:ascii="仿宋_GB2312" w:hAnsi="仿宋_GB2312" w:cs="仿宋_GB2312"/>
          <w:color w:val="auto"/>
          <w:lang w:val="en-US" w:eastAsia="zh-CN"/>
        </w:rPr>
        <w:t>一步</w:t>
      </w:r>
      <w:r>
        <w:rPr>
          <w:rFonts w:hint="eastAsia" w:ascii="仿宋_GB2312" w:hAnsi="仿宋_GB2312" w:cs="仿宋_GB2312"/>
          <w:color w:val="auto"/>
          <w:lang w:eastAsia="zh-CN"/>
        </w:rPr>
        <w:t>发展规划</w:t>
      </w:r>
      <w:r>
        <w:rPr>
          <w:rFonts w:hint="eastAsia" w:ascii="仿宋_GB2312" w:hAnsi="仿宋_GB2312" w:cs="仿宋_GB2312"/>
          <w:color w:val="auto"/>
        </w:rPr>
        <w:t>（包含但不限于技术升级、应用开发、商业模式拓展等）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ZWU4YmI3OGI2NmE1YWYwZjVjMjMzOGVlYTg1MjgifQ=="/>
  </w:docVars>
  <w:rsids>
    <w:rsidRoot w:val="137F49FE"/>
    <w:rsid w:val="137F49FE"/>
    <w:rsid w:val="23082989"/>
    <w:rsid w:val="67BF2F03"/>
    <w:rsid w:val="7CDF2F9E"/>
    <w:rsid w:val="7FC7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2022-06-16T10:01:00Z</dcterms:created>
  <dc:creator>拓尔通</dc:creator>
  <cp:lastModifiedBy>uos</cp:lastModifiedBy>
  <dcterms:modified xsi:type="dcterms:W3CDTF">2024-04-07T16:54:33Z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4591D20F051A430EBA1BD5A4987AEA9A</vt:lpwstr>
  </property>
</Properties>
</file>