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textAlignment w:val="baseline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附表1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9、2020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eastAsia="zh-CN"/>
        </w:rPr>
        <w:t>度福州市体育社会组织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扶持评估等级名单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  <w:t>公示表</w:t>
      </w:r>
      <w:bookmarkEnd w:id="0"/>
    </w:p>
    <w:tbl>
      <w:tblPr>
        <w:tblStyle w:val="3"/>
        <w:tblW w:w="1089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202"/>
        <w:gridCol w:w="1290"/>
        <w:gridCol w:w="1470"/>
        <w:gridCol w:w="1320"/>
        <w:gridCol w:w="1500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评估起止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获评等级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奖励金额（万元/年）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2021年发放金额（元）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福州市棒垒球协会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2019-2023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福州市心向尚飞翔青少年体育俱乐部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2019-2023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福州市足球协会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福州市篮球协会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福州市围棋协会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2019-2023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福州市三三围棋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俱乐部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2019-2023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福州市榕华网球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俱乐部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2019-2023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福州市登山协会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福州市乒乓球协会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2019-2023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福州市电子竞技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福州市龙狮运动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福州市定向运动协会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2019-2023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福州市象棋协会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福州市信义跆拳道俱乐部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2019-2023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福州市传统武术协会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2019-2023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福州市武术协会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2019-2023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福州市健身气功协会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福州市模型运动协会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福州市先锋足球俱乐部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福州市恒科田径俱乐部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福州市星火野战定向运动俱乐部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2019-2023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1.评估等级有效期5年。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2.申报2019年等级评估且获评3A及以上的体育社会组织，一次性发放2019、2020年度的基本活动经费奖励。</w:t>
            </w:r>
          </w:p>
        </w:tc>
      </w:tr>
    </w:tbl>
    <w:p/>
    <w:sectPr>
      <w:pgSz w:w="11906" w:h="16838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2021-08-03T08:04:30Z</dcterms:created>
  <dc:creator>admin</dc:creator>
  <cp:lastModifiedBy>墨妈</cp:lastModifiedBy>
  <dcterms:modified xsi:type="dcterms:W3CDTF">2021-08-03T08:06:54Z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027314C6C3004605A0651ED31FD9B484</vt:lpwstr>
  </property>
</Properties>
</file>