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tbl>
      <w:tblPr>
        <w:tblStyle w:val="4"/>
        <w:tblpPr w:leftFromText="180" w:rightFromText="180" w:vertAnchor="text" w:horzAnchor="page" w:tblpX="1176" w:tblpY="849"/>
        <w:tblOverlap w:val="never"/>
        <w:tblW w:w="147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2114"/>
        <w:gridCol w:w="1440"/>
        <w:gridCol w:w="3165"/>
        <w:gridCol w:w="2220"/>
        <w:gridCol w:w="1695"/>
        <w:gridCol w:w="1860"/>
        <w:gridCol w:w="15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赛事名称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赛事总投资额（元）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赛事级别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总投资额70%（元）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奖励金额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（元/年）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福州市游泳协会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赛事评估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“洲克·泳者之星”杯2019-2020年游泳俱乐部  大联盟联赛（福州站）（2020.1.1-12.31）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19,150.00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福州市象棋协会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赛事评估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福州市首届中小学生象棋 锦标赛（2020.12）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40,569.00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福州市中娱青少年足球俱乐部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赛事评估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2020年福州全民健身汇京杯慈善足球邀请赛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53,450.00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37415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福州市足球协会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赛事评估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福州市“菁英杯”青少年足球联赛（2020.7.4-8.16）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80,683.00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56478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4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2"/>
              </w:tabs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备注：全国性赛事活动给予不超过8万元奖励；全省性赛事活动给予不超过5万元奖励；市级赛事活动给予不超过3万元奖励；每场赛事活动奖励金额不超过总投资额的70%。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lang w:eastAsia="zh-CN"/>
        </w:rPr>
        <w:t>度福州市体育社会组织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赛事评估结果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vertAlign w:val="baseline"/>
          <w:lang w:val="en-US" w:eastAsia="zh-CN" w:bidi="ar"/>
        </w:rPr>
        <w:t>公示表</w:t>
      </w:r>
    </w:p>
    <w:sectPr>
      <w:pgSz w:w="16838" w:h="11906" w:orient="landscape"/>
      <w:pgMar w:top="1803" w:right="1134" w:bottom="1803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86A2B"/>
    <w:rsid w:val="34B97B42"/>
    <w:rsid w:val="69E033F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2021-11-12T08:30:00Z</dcterms:created>
  <dc:creator>admin</dc:creator>
  <cp:lastModifiedBy>admin</cp:lastModifiedBy>
  <dcterms:modified xsi:type="dcterms:W3CDTF">2021-11-12T08:50:48Z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