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color w:val="auto"/>
          <w:sz w:val="72"/>
          <w:szCs w:val="72"/>
          <w:highlight w:val="none"/>
          <w:lang w:val="en-US" w:eastAsia="zh-Hans"/>
        </w:rPr>
      </w:pPr>
    </w:p>
    <w:p>
      <w:pPr>
        <w:pStyle w:val="10"/>
        <w:jc w:val="center"/>
        <w:outlineLvl w:val="0"/>
        <w:rPr>
          <w:color w:val="auto"/>
          <w:sz w:val="72"/>
          <w:szCs w:val="72"/>
          <w:highlight w:val="none"/>
        </w:rPr>
      </w:pPr>
      <w:r>
        <w:rPr>
          <w:b/>
          <w:color w:val="auto"/>
          <w:sz w:val="72"/>
          <w:szCs w:val="72"/>
          <w:highlight w:val="none"/>
        </w:rPr>
        <w:t>福建省政府采购</w:t>
      </w:r>
    </w:p>
    <w:p>
      <w:pPr>
        <w:pStyle w:val="10"/>
        <w:jc w:val="center"/>
        <w:outlineLvl w:val="0"/>
        <w:rPr>
          <w:color w:val="auto"/>
          <w:sz w:val="72"/>
          <w:szCs w:val="72"/>
          <w:highlight w:val="none"/>
        </w:rPr>
      </w:pPr>
      <w:r>
        <w:rPr>
          <w:b/>
          <w:color w:val="auto"/>
          <w:sz w:val="72"/>
          <w:szCs w:val="72"/>
          <w:highlight w:val="none"/>
        </w:rPr>
        <w:t>货物和服务项目</w:t>
      </w:r>
    </w:p>
    <w:p>
      <w:pPr>
        <w:pStyle w:val="10"/>
        <w:jc w:val="center"/>
        <w:outlineLvl w:val="0"/>
        <w:rPr>
          <w:color w:val="auto"/>
          <w:sz w:val="72"/>
          <w:szCs w:val="72"/>
          <w:highlight w:val="none"/>
        </w:rPr>
      </w:pPr>
      <w:r>
        <w:rPr>
          <w:b/>
          <w:color w:val="auto"/>
          <w:sz w:val="72"/>
          <w:szCs w:val="72"/>
          <w:highlight w:val="none"/>
        </w:rPr>
        <w:t>公开招标文件</w:t>
      </w: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rFonts w:hint="eastAsia" w:eastAsiaTheme="minorEastAsia"/>
          <w:color w:val="auto"/>
          <w:highlight w:val="none"/>
          <w:lang w:eastAsia="zh-CN"/>
        </w:rPr>
      </w:pPr>
      <w:r>
        <w:rPr>
          <w:b/>
          <w:color w:val="auto"/>
          <w:sz w:val="28"/>
          <w:highlight w:val="none"/>
        </w:rPr>
        <w:t>项目名称：</w:t>
      </w:r>
      <w:r>
        <w:rPr>
          <w:rFonts w:hint="eastAsia"/>
          <w:b/>
          <w:color w:val="auto"/>
          <w:sz w:val="28"/>
          <w:highlight w:val="none"/>
          <w:lang w:eastAsia="zh-CN"/>
        </w:rPr>
        <w:t>2024年至2026年“吴清源杯”世界女子围棋公开赛暨全国女子业余围棋锦标赛</w:t>
      </w:r>
    </w:p>
    <w:p>
      <w:pPr>
        <w:pStyle w:val="10"/>
        <w:jc w:val="center"/>
        <w:outlineLvl w:val="2"/>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eastAsia="zh-CN"/>
        </w:rPr>
        <w:t>CGXM-2024-350101-02781[2024]01004</w:t>
      </w:r>
    </w:p>
    <w:p>
      <w:pPr>
        <w:pStyle w:val="10"/>
        <w:jc w:val="center"/>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eastAsia="zh-CN"/>
        </w:rPr>
        <w:t>[350101]ZK[GK]2024006</w:t>
      </w: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b/>
          <w:color w:val="auto"/>
          <w:sz w:val="28"/>
          <w:highlight w:val="none"/>
        </w:rPr>
      </w:pPr>
    </w:p>
    <w:p>
      <w:pPr>
        <w:pStyle w:val="10"/>
        <w:jc w:val="center"/>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福州市体育局</w:t>
      </w:r>
    </w:p>
    <w:p>
      <w:pPr>
        <w:pStyle w:val="10"/>
        <w:jc w:val="center"/>
        <w:outlineLvl w:val="2"/>
        <w:rPr>
          <w:color w:val="auto"/>
          <w:highlight w:val="none"/>
        </w:rPr>
      </w:pPr>
      <w:r>
        <w:rPr>
          <w:b/>
          <w:color w:val="auto"/>
          <w:sz w:val="28"/>
          <w:highlight w:val="none"/>
        </w:rPr>
        <w:t>代理机构：福建省中凯招标代理有限公司</w:t>
      </w:r>
    </w:p>
    <w:p>
      <w:pPr>
        <w:pStyle w:val="10"/>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05</w:t>
      </w:r>
      <w:r>
        <w:rPr>
          <w:b/>
          <w:color w:val="auto"/>
          <w:sz w:val="28"/>
          <w:highlight w:val="none"/>
        </w:rPr>
        <w:t>月</w:t>
      </w:r>
    </w:p>
    <w:p>
      <w:pPr>
        <w:pStyle w:val="10"/>
        <w:rPr>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第一章 投标邀请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福建省中凯招标代理有限公司 采用公开招标方式组织 </w:t>
      </w:r>
      <w:r>
        <w:rPr>
          <w:rFonts w:hint="eastAsia" w:ascii="宋体" w:hAnsi="宋体" w:eastAsia="宋体" w:cs="宋体"/>
          <w:color w:val="auto"/>
          <w:sz w:val="24"/>
          <w:szCs w:val="24"/>
          <w:highlight w:val="none"/>
          <w:lang w:eastAsia="zh-CN"/>
        </w:rPr>
        <w:t>2024年至2026年“吴清源杯”世界女子围棋公开赛暨全国女子业余围棋锦标赛</w:t>
      </w:r>
      <w:r>
        <w:rPr>
          <w:rFonts w:hint="eastAsia" w:ascii="宋体" w:hAnsi="宋体" w:eastAsia="宋体" w:cs="宋体"/>
          <w:color w:val="auto"/>
          <w:sz w:val="24"/>
          <w:szCs w:val="24"/>
          <w:highlight w:val="none"/>
        </w:rPr>
        <w:t xml:space="preserve"> （以下简称：“本项目”）的政府采购活动，现邀请供应商参加投标。</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w:t>
      </w:r>
      <w:r>
        <w:rPr>
          <w:rFonts w:hint="eastAsia" w:ascii="宋体" w:hAnsi="宋体" w:eastAsia="宋体" w:cs="宋体"/>
          <w:b/>
          <w:color w:val="auto"/>
          <w:sz w:val="24"/>
          <w:szCs w:val="24"/>
          <w:highlight w:val="none"/>
          <w:lang w:eastAsia="zh-CN"/>
        </w:rPr>
        <w:t>CGXM-2024-350101-02781[2024]01004</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w:t>
      </w:r>
      <w:r>
        <w:rPr>
          <w:rFonts w:hint="eastAsia" w:ascii="宋体" w:hAnsi="宋体" w:eastAsia="宋体" w:cs="宋体"/>
          <w:b/>
          <w:color w:val="auto"/>
          <w:sz w:val="24"/>
          <w:szCs w:val="24"/>
          <w:highlight w:val="none"/>
          <w:lang w:eastAsia="zh-CN"/>
        </w:rPr>
        <w:t>[350101]ZK[GK]2024006</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pPr>
        <w:pStyle w:val="10"/>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pPr>
        <w:pStyle w:val="10"/>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节能产品：不适用于本项目。</w:t>
      </w:r>
    </w:p>
    <w:p>
      <w:pPr>
        <w:pStyle w:val="10"/>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环境标志产品：不适用于本项目。</w:t>
      </w:r>
    </w:p>
    <w:p>
      <w:pPr>
        <w:pStyle w:val="10"/>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10"/>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采购包1：不专门面向中小企业采购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6、投标人的资格要求</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6.1法定条件：符合政府采购法第二十二条第一款规定的条件。</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52"/>
        <w:gridCol w:w="7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2" w:type="dxa"/>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7388" w:type="dxa"/>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0" w:type="dxa"/>
            <w:gridSpan w:val="2"/>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bl>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pPr>
        <w:pStyle w:val="10"/>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11、采购人：</w:t>
      </w:r>
      <w:r>
        <w:rPr>
          <w:rFonts w:hint="eastAsia" w:ascii="宋体" w:hAnsi="宋体" w:eastAsia="宋体" w:cs="宋体"/>
          <w:b/>
          <w:color w:val="auto"/>
          <w:sz w:val="24"/>
          <w:szCs w:val="24"/>
          <w:highlight w:val="none"/>
          <w:lang w:eastAsia="zh-CN"/>
        </w:rPr>
        <w:t>福州市体育局</w:t>
      </w:r>
    </w:p>
    <w:p>
      <w:pPr>
        <w:pStyle w:val="10"/>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地址：福州市仓山区南江滨西大道193号2号楼18层 </w:t>
      </w:r>
    </w:p>
    <w:p>
      <w:pPr>
        <w:pStyle w:val="10"/>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邮编： 3500</w:t>
      </w:r>
      <w:r>
        <w:rPr>
          <w:rFonts w:hint="eastAsia" w:ascii="宋体" w:hAnsi="宋体" w:eastAsia="宋体" w:cs="宋体"/>
          <w:color w:val="auto"/>
          <w:sz w:val="24"/>
          <w:szCs w:val="24"/>
          <w:highlight w:val="none"/>
          <w:lang w:val="en-US" w:eastAsia="zh-CN"/>
        </w:rPr>
        <w:t>01</w:t>
      </w:r>
    </w:p>
    <w:p>
      <w:pPr>
        <w:pStyle w:val="10"/>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eastAsia="zh-CN"/>
        </w:rPr>
        <w:t>许</w:t>
      </w:r>
      <w:r>
        <w:rPr>
          <w:rFonts w:hint="eastAsia" w:ascii="宋体" w:hAnsi="宋体" w:eastAsia="宋体" w:cs="宋体"/>
          <w:color w:val="auto"/>
          <w:sz w:val="24"/>
          <w:szCs w:val="24"/>
          <w:highlight w:val="none"/>
        </w:rPr>
        <w:t>先生</w:t>
      </w:r>
    </w:p>
    <w:p>
      <w:pPr>
        <w:pStyle w:val="10"/>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0591-22027362</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12、代理机构：福建省中凯招标代理有限公司</w:t>
      </w:r>
    </w:p>
    <w:p>
      <w:pPr>
        <w:pStyle w:val="10"/>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福州市鼓楼区古田路121号华福大厦写字楼4楼</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 350001</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 李水连、邵璇、叶文君</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 0591-28026610</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8"/>
        <w:tblW w:w="97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福建省中凯招标代理有限公司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0,000.00</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0,000.00</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70000</w:t>
      </w:r>
      <w:r>
        <w:rPr>
          <w:rFonts w:hint="eastAsia" w:ascii="宋体" w:hAnsi="宋体" w:eastAsia="宋体" w:cs="宋体"/>
          <w:color w:val="auto"/>
          <w:sz w:val="24"/>
          <w:szCs w:val="24"/>
          <w:highlight w:val="none"/>
        </w:rPr>
        <w:t>.00</w:t>
      </w:r>
    </w:p>
    <w:tbl>
      <w:tblPr>
        <w:tblStyle w:val="8"/>
        <w:tblW w:w="97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9"/>
        <w:gridCol w:w="3234"/>
        <w:gridCol w:w="816"/>
        <w:gridCol w:w="1884"/>
        <w:gridCol w:w="733"/>
        <w:gridCol w:w="1386"/>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9"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34"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816"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84"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73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86"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9"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34"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2024年至2026年吴清源杯世界女子围棋公开赛暨全国女子业余围棋锦标赛执行</w:t>
            </w:r>
          </w:p>
        </w:tc>
        <w:tc>
          <w:tcPr>
            <w:tcW w:w="816"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w:t>
            </w:r>
          </w:p>
        </w:tc>
        <w:tc>
          <w:tcPr>
            <w:tcW w:w="1884"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0,000.00</w:t>
            </w:r>
          </w:p>
        </w:tc>
        <w:tc>
          <w:tcPr>
            <w:tcW w:w="73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次</w:t>
            </w:r>
          </w:p>
        </w:tc>
        <w:tc>
          <w:tcPr>
            <w:tcW w:w="1386"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c>
          <w:tcPr>
            <w:tcW w:w="118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0"/>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第二章 投标人须知前附表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一、投标人须知前附表1</w:t>
      </w:r>
    </w:p>
    <w:tbl>
      <w:tblPr>
        <w:tblStyle w:val="8"/>
        <w:tblW w:w="97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0"/>
        <w:gridCol w:w="1400"/>
        <w:gridCol w:w="75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gridSpan w:val="3"/>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p>
        </w:tc>
        <w:tc>
          <w:tcPr>
            <w:tcW w:w="753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采购人应在政府采购招投标管理办法规定的时限内确定中标人。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（2）若出现中标候选人并列情形，则按照下列方式确定中标人：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①招标文件规定的方式：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评标总得分（FA）相同的并列，则按“评标价”从低到高排序推荐中标候选人；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②若本款第①点规定方式为“无”，则按照下列方式确定：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③若本款第①、②点规定方式均为“无”，则按照下列方式确定：随机抽取。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（3）本项目确定的中标人家数：</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 福建省中凯招标代理有限公司 提出，依法获取招标文件的时间以福建省政府采购网上公开信息系统记载的为准。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福州市财政局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0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代理服务费收费标准：①以采购包的中标金额为基数，100万元(含)以下按1.5%；100万元-500万元的部分按</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%；500万元-1000万元的部分按0.</w:t>
            </w:r>
            <w:r>
              <w:rPr>
                <w:rFonts w:hint="eastAsia" w:ascii="宋体" w:hAnsi="宋体" w:eastAsia="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color w:val="auto"/>
                <w:sz w:val="24"/>
                <w:highlight w:val="none"/>
                <w:u w:val="single"/>
              </w:rPr>
              <w:t>按差额定率累进法计算</w:t>
            </w:r>
            <w:r>
              <w:rPr>
                <w:rFonts w:hint="eastAsia" w:ascii="宋体" w:hAnsi="宋体"/>
                <w:color w:val="auto"/>
                <w:sz w:val="24"/>
                <w:highlight w:val="none"/>
                <w:u w:val="single"/>
                <w:lang w:eastAsia="zh-CN"/>
              </w:rPr>
              <w:t>后收取</w:t>
            </w:r>
            <w:r>
              <w:rPr>
                <w:rFonts w:hint="eastAsia" w:ascii="宋体" w:hAnsi="宋体" w:eastAsia="宋体" w:cs="宋体"/>
                <w:color w:val="auto"/>
                <w:sz w:val="24"/>
                <w:szCs w:val="24"/>
                <w:highlight w:val="none"/>
                <w:u w:val="single"/>
              </w:rPr>
              <w:t>。②招标代理服务费收取方式：中标供应商应在领取中标通知书的同时按规定的标准一次性向采购代理机构缴清招标代理服务费。招标代理服务费以银行转账、电汇、汇票或现金等付款方式。中标服务费账号：开户名：福建省中凯招标代理有限公司；开户行：中信银行股份有限公司福州分行；账号：8111 3010 1280 0279 308。</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出现第七章电子投标文件格式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0" w:type="dxa"/>
            <w:gridSpan w:val="2"/>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3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二、投标人须知前附表2</w:t>
      </w:r>
    </w:p>
    <w:tbl>
      <w:tblPr>
        <w:tblStyle w:val="8"/>
        <w:tblW w:w="97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7"/>
        <w:gridCol w:w="8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gridSpan w:val="2"/>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85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5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账号的制度，系统平台自动生成供应商所投合同包的缴交银行账号，同一项目不同合同包同一投标人或不同投标人系统自动生成的账号均不相同，不得混用。 同一项目再次采购时将采用不同的账号，投标人需重新缴交投标保证金，否则会造成开标前核验保证金不能通过而导致投标失败。投标截止时间前投标人缴交的投标保证金处于保密状态，招标代理机构无法查询投标保证金的到账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pPr>
        <w:pStyle w:val="10"/>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第三章 投标人须知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福建省中凯招标代理有限公司 可对已发出的招标文件进行必要的澄清或修改，但不得对招标文件载明的采购标的和投标人的资格要求进行改变。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（2）除本章第5.2条第（3）款规定情形外，澄清或修改的内容可能影响电子投标文件编制的， 福建省中凯招标代理有限公司 将在投标截止时间至少15个日历日前，在招标文件载明的指定媒体以更正公告的形式发布澄清或修改的内容。不足15个日历日的， 福建省中凯招标代理有限公司 将顺延投标截止时间及开标时间， 福建省中凯招标代理有限公司 和投标人受原投标截止时间及开标时间制约的所有权利和义务均延长至新的投标截止时间及开标时间。</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 福建省中凯招标代理有限公司 将依法组织后续采购活动（包括但不限于：重新招标、采用其他方式采购等）。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 福建省中凯招标代理有限公司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 福建省中凯招标代理有限公司 通知所有潜在投标人的书面形式。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 福建省中凯招标代理有限公司 可终止招标并发布终止公告。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 福建省中凯招标代理有限公司 通知所有潜在投标人的书面形式。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②电子投标文件应没有涂改或行间插字，除非这些改动是根据 福建省中凯招标代理有限公司 的指示进行的，或是为改正投标人造成的应修改的错误而进行的。若有前述改动，应按照下列规定之一对改动处进行处理：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 福建省中凯招标代理有限公司 可于投标有效期届满之前书面要求投标人延长投标有效期，投标人应在 福建省中凯招标代理有限公司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若本项目接受联合体投标且投标人为联合体，则联合体中的牵头方应按照本章第10.9条第（3）款第①、②点规定提交投标保证金。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①在投标截止时间前撤回已提交的电子投标文件的投标人，其投标保证金将在 福建省中凯招标代理有限公司 收到投标人书面撤回通知之日起5个工作日内退回原账户。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 福建省中凯招标代理有限公司 将在终止公告发布之日起5个工作日内退回已收取的投标保证金及其在银行产生的孳息。</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（1）投标截止时间前，投标人可对所提交的电子投标文件进行补充、修改或撤回，并书面通知 福建省中凯招标代理有限公司 。</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福建省中凯招标代理有限公司 将在招标文件载明的开标时间及地点主持召开开标会，并邀请投标人参加。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11.2开标会的主持人、唱标人、记录人及其他工作人员（若有）均由 福建省中凯招标代理有限公司 派出，现场监督人员（若有）可由有关方面派出。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福建省中凯招标代理有限公司 提出任何疑义或要求（包括质疑）。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 福建省中凯招标代理有限公司 将依法组织后续采购活动（包括但不限于：重新招标、采用其他方式采购等）。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（1）中标人确定之日起2个工作日内， 福建省中凯招标代理有限公司 将在招标文件载明的指定媒体以中标公告的形式发布中标结果。</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 福建省中凯招标代理有限公司 将向中标人发出中标通知书。</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14.1潜在投标人或投标人对本次采购活动的有关事项若有疑问，可向 福建省中凯招标代理有限公司 提出询问， 福建省中凯招标代理有限公司 将按照政府采购法及实施条例的有关规定进行答复。</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 福建省中凯招标代理有限公司 对其质疑作出的处理结果，如：暂停招标投标活动、修改招标文件、停止或纠正违法违规行为、中标结果无效、废标、重新招标等；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pPr>
        <w:pStyle w:val="10"/>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第四章 资格审查与评标</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1、开标结束后，由福建省中凯招标代理有限公司负责资格审查小组的组建及资格审查工作的组织。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7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0"/>
        <w:gridCol w:w="1425"/>
        <w:gridCol w:w="7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要求概况</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25"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7600"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913" w:type="dxa"/>
        <w:tblInd w:w="-7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38"/>
        <w:gridCol w:w="7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8"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777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3" w:type="dxa"/>
            <w:gridSpan w:val="2"/>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8"/>
        <w:tblW w:w="98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8"/>
        <w:tblW w:w="9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0"/>
        <w:gridCol w:w="84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45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5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投标文件的资格及资信证明部分中出现报价部分的全部或部分的投标报价信息(或组成资料)。</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2、资格审查情况不得私自外泄，有关信息由 福建省中凯招标代理有限公司 统一对外发布。</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3、资格审查合格的投标人不足三家的，不进行评标。同时，本次采购活动结束， 福建省中凯招标代理有限公司 将依法组织后续采购活动（包括但不限于：重新招标、采用其他方式采购等）。</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4、资格审查结束后，由 福建省中凯招标代理有限公司 负责评标委员会的组建及评标工作的组织。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 福建省中凯招标代理有限公司 统一对外发布。</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 福建省中凯招标代理有限公司 或投标人提供的要求保密的资料，不得摘记翻印和外传。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7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5"/>
        <w:gridCol w:w="2387"/>
        <w:gridCol w:w="65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652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52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52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52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971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5"/>
        <w:gridCol w:w="8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50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0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1、投标文件的技术部分中出现报价部分的全部或部分的投标报价信息(或组成资料)；2、不符合招标文件第五章“二、技术和服务要求”要求以“★”标示的内容; 3、技术部分最终得分低于技术部分总分50%的投标人，视为未实质性响应招标文件要求，为无效投标。</w:t>
            </w:r>
          </w:p>
        </w:tc>
      </w:tr>
    </w:tbl>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97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2"/>
        <w:gridCol w:w="8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50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00"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1、投标文件的商务部分中出现报价部分的全部或部分的投标报价信息(或组成资料)；2、投标人未在投标文件中完全响应招标文件第五章招标内容及要求中第“三、商务要求”全部条款的。</w:t>
            </w:r>
          </w:p>
        </w:tc>
      </w:tr>
    </w:tbl>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①开标一览表内容与电子投标文件中相应内容不一致的，以开标一览表为准；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③单价金额小数点或百分比有明显错位的，以开标一览表的总价为准，并修改单价；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※若废标，则本次采购活动结束， 福建省中凯招标代理有限公司 将依法组织后续采购活动（包括但不限于：重新招标、采用其他方式采购等）。</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.00分</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8"/>
        <w:tblW w:w="95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5"/>
        <w:gridCol w:w="915"/>
        <w:gridCol w:w="936"/>
        <w:gridCol w:w="67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915"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w:t>
            </w:r>
          </w:p>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对象</w:t>
            </w:r>
          </w:p>
        </w:tc>
        <w:tc>
          <w:tcPr>
            <w:tcW w:w="936"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6744"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915"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936"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674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1、经采购人确认本项目为非专门面向中小企业采购</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类项目，采购标的对应的中小企业划分标准所属行业详见“采购标的一览表”。2、根据《政府采购促进中小企业发展暂行办法》财库〔2020〕46号及《关于进一步加大政府采购支持中小企业力度的通知》财库〔2022〕19号的规定：（1）根据《关于印发《政府采购促进中小企业发展管理办法》的通知》（财库〔2020〕46号）文件规定，本办法所称中小企业，是指在中华人民共和国境内依法设立，依据国务院批准的中小企业划分标准确定的中型企业、小型企业和微型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响应）文件中标明具体哪些货物是其本单位制造的货物，或者是由其他残疾人福利性单位制造的货物（不包括使用非残疾人福利性单位注册商标的货物），仅有标明部分的货物才能启动价格扣除。（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投标人须在“价格扣除项”评标项目节点上传报价部分。 注：供应商提供的声明函内容不实的或提供虚假的证明文件的，均属于提供虚假材料谋取中标、成交，一经发现将依照《中华人民共和国政府采购法》等国家有关规定追究相应责任。</w:t>
            </w:r>
          </w:p>
        </w:tc>
      </w:tr>
    </w:tbl>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技术项（F2×A2）满分为7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.00分</w:t>
      </w:r>
    </w:p>
    <w:tbl>
      <w:tblPr>
        <w:tblStyle w:val="8"/>
        <w:tblW w:w="971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7"/>
        <w:gridCol w:w="850"/>
        <w:gridCol w:w="7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888" w:type="dxa"/>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1、技术和服务响应情况</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根据投标人对招标文件第五章招标内容及要求“二、技术和服务要求”的响应情况，由评标委员会进行评分：投标人</w:t>
            </w:r>
            <w:r>
              <w:rPr>
                <w:rFonts w:hint="eastAsia" w:ascii="宋体" w:hAnsi="宋体" w:eastAsia="宋体" w:cs="宋体"/>
                <w:b w:val="0"/>
                <w:bCs w:val="0"/>
                <w:color w:val="auto"/>
                <w:sz w:val="24"/>
                <w:szCs w:val="24"/>
                <w:highlight w:val="none"/>
                <w:lang w:eastAsia="zh-CN"/>
              </w:rPr>
              <w:t>提供的服务</w:t>
            </w:r>
            <w:r>
              <w:rPr>
                <w:rFonts w:hint="eastAsia" w:ascii="宋体" w:hAnsi="宋体" w:eastAsia="宋体" w:cs="宋体"/>
                <w:b w:val="0"/>
                <w:bCs w:val="0"/>
                <w:color w:val="auto"/>
                <w:sz w:val="24"/>
                <w:szCs w:val="24"/>
                <w:highlight w:val="none"/>
              </w:rPr>
              <w:t>完全满足招标文件要求的得满分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0分。以“★”标示的内容为不允许负偏离的实质性要求，若负偏离则投标无效。</w:t>
            </w:r>
            <w:r>
              <w:rPr>
                <w:rFonts w:hint="eastAsia" w:ascii="宋体" w:hAnsi="宋体" w:eastAsia="宋体" w:cs="宋体"/>
                <w:b w:val="0"/>
                <w:bCs w:val="0"/>
                <w:color w:val="auto"/>
                <w:sz w:val="24"/>
                <w:szCs w:val="24"/>
                <w:highlight w:val="none"/>
                <w:lang w:eastAsia="zh-CN"/>
              </w:rPr>
              <w:t>其余未标注</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项，</w:t>
            </w:r>
            <w:r>
              <w:rPr>
                <w:rFonts w:hint="eastAsia" w:ascii="宋体" w:hAnsi="宋体" w:eastAsia="宋体" w:cs="宋体"/>
                <w:b w:val="0"/>
                <w:bCs w:val="0"/>
                <w:color w:val="auto"/>
                <w:sz w:val="24"/>
                <w:szCs w:val="24"/>
                <w:highlight w:val="none"/>
              </w:rPr>
              <w:t>指标1-指标</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，每负偏离一项扣</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分（共</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项，合计</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bidi="ar"/>
              </w:rPr>
              <w:t>赛事</w:t>
            </w:r>
            <w:r>
              <w:rPr>
                <w:rFonts w:hint="eastAsia" w:ascii="宋体" w:hAnsi="宋体" w:eastAsia="宋体" w:cs="宋体"/>
                <w:b w:val="0"/>
                <w:bCs w:val="0"/>
                <w:color w:val="auto"/>
                <w:sz w:val="24"/>
                <w:szCs w:val="24"/>
                <w:highlight w:val="none"/>
              </w:rPr>
              <w:t>活动策划</w:t>
            </w:r>
            <w:r>
              <w:rPr>
                <w:rFonts w:hint="eastAsia" w:ascii="宋体" w:hAnsi="宋体" w:eastAsia="宋体" w:cs="宋体"/>
                <w:b w:val="0"/>
                <w:bCs w:val="0"/>
                <w:color w:val="auto"/>
                <w:sz w:val="24"/>
                <w:szCs w:val="24"/>
                <w:highlight w:val="none"/>
                <w:lang w:val="en-US" w:eastAsia="zh-CN"/>
              </w:rPr>
              <w:t>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.00</w:t>
            </w:r>
          </w:p>
        </w:tc>
        <w:tc>
          <w:tcPr>
            <w:tcW w:w="7888" w:type="dxa"/>
            <w:vAlign w:val="center"/>
          </w:tcPr>
          <w:p>
            <w:pPr>
              <w:keepNext w:val="0"/>
              <w:keepLines w:val="0"/>
              <w:pageBreakBefore w:val="0"/>
              <w:widowControl/>
              <w:kinsoku/>
              <w:wordWrap/>
              <w:overflowPunct/>
              <w:topLinePunct w:val="0"/>
              <w:autoSpaceDE/>
              <w:autoSpaceDN/>
              <w:bidi w:val="0"/>
              <w:adjustRightInd/>
              <w:snapToGrid/>
              <w:spacing w:line="400" w:lineRule="exact"/>
              <w:ind w:left="42" w:leftChars="20" w:right="42" w:rightChars="2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根据各</w:t>
            </w:r>
            <w:r>
              <w:rPr>
                <w:rFonts w:hint="eastAsia" w:ascii="宋体" w:hAnsi="宋体" w:cs="宋体"/>
                <w:b w:val="0"/>
                <w:bCs w:val="0"/>
                <w:color w:val="auto"/>
                <w:kern w:val="0"/>
                <w:sz w:val="24"/>
                <w:szCs w:val="24"/>
                <w:highlight w:val="none"/>
                <w:lang w:val="en-US" w:eastAsia="zh-CN" w:bidi="ar"/>
              </w:rPr>
              <w:t>投标人</w:t>
            </w:r>
            <w:r>
              <w:rPr>
                <w:rFonts w:hint="eastAsia" w:ascii="宋体" w:hAnsi="宋体" w:eastAsia="宋体" w:cs="宋体"/>
                <w:b w:val="0"/>
                <w:bCs w:val="0"/>
                <w:color w:val="auto"/>
                <w:kern w:val="0"/>
                <w:sz w:val="24"/>
                <w:szCs w:val="24"/>
                <w:highlight w:val="none"/>
                <w:lang w:val="en-US" w:eastAsia="zh-CN" w:bidi="ar"/>
              </w:rPr>
              <w:t>针对本项</w:t>
            </w:r>
            <w:r>
              <w:rPr>
                <w:rFonts w:hint="eastAsia" w:ascii="宋体" w:hAnsi="宋体" w:eastAsia="宋体" w:cs="宋体"/>
                <w:b w:val="0"/>
                <w:bCs w:val="0"/>
                <w:color w:val="auto"/>
                <w:kern w:val="0"/>
                <w:sz w:val="24"/>
                <w:szCs w:val="24"/>
                <w:highlight w:val="none"/>
                <w:lang w:bidi="ar"/>
              </w:rPr>
              <w:t>目</w:t>
            </w:r>
            <w:r>
              <w:rPr>
                <w:rFonts w:hint="eastAsia" w:ascii="宋体" w:hAnsi="宋体" w:eastAsia="宋体" w:cs="宋体"/>
                <w:b w:val="0"/>
                <w:bCs w:val="0"/>
                <w:color w:val="auto"/>
                <w:kern w:val="0"/>
                <w:sz w:val="24"/>
                <w:szCs w:val="24"/>
                <w:highlight w:val="none"/>
                <w:lang w:eastAsia="zh-CN" w:bidi="ar"/>
              </w:rPr>
              <w:t>提供的赛事</w:t>
            </w:r>
            <w:r>
              <w:rPr>
                <w:rFonts w:hint="eastAsia" w:ascii="宋体" w:hAnsi="宋体" w:eastAsia="宋体" w:cs="宋体"/>
                <w:b w:val="0"/>
                <w:bCs w:val="0"/>
                <w:color w:val="auto"/>
                <w:sz w:val="24"/>
                <w:szCs w:val="24"/>
                <w:highlight w:val="none"/>
              </w:rPr>
              <w:t>活动策划</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(包括</w:t>
            </w:r>
            <w:r>
              <w:rPr>
                <w:rFonts w:hint="eastAsia" w:ascii="宋体" w:hAnsi="宋体" w:eastAsia="宋体" w:cs="宋体"/>
                <w:b w:val="0"/>
                <w:bCs w:val="0"/>
                <w:color w:val="auto"/>
                <w:sz w:val="24"/>
                <w:szCs w:val="24"/>
                <w:highlight w:val="none"/>
                <w:lang w:eastAsia="zh-CN"/>
              </w:rPr>
              <w:t>但</w:t>
            </w:r>
            <w:r>
              <w:rPr>
                <w:rFonts w:hint="eastAsia" w:ascii="宋体" w:hAnsi="宋体" w:eastAsia="宋体" w:cs="宋体"/>
                <w:b w:val="0"/>
                <w:bCs w:val="0"/>
                <w:color w:val="auto"/>
                <w:sz w:val="24"/>
                <w:szCs w:val="24"/>
                <w:highlight w:val="none"/>
              </w:rPr>
              <w:t>不限于</w:t>
            </w:r>
            <w:r>
              <w:rPr>
                <w:rFonts w:hint="eastAsia" w:ascii="宋体" w:hAnsi="宋体" w:eastAsia="宋体" w:cs="宋体"/>
                <w:b w:val="0"/>
                <w:bCs w:val="0"/>
                <w:color w:val="auto"/>
                <w:sz w:val="24"/>
                <w:szCs w:val="24"/>
                <w:highlight w:val="none"/>
                <w:lang w:eastAsia="zh-CN"/>
              </w:rPr>
              <w:t>：①</w:t>
            </w:r>
            <w:r>
              <w:rPr>
                <w:rFonts w:hint="eastAsia" w:ascii="宋体" w:hAnsi="宋体" w:eastAsia="宋体" w:cs="宋体"/>
                <w:b w:val="0"/>
                <w:bCs w:val="0"/>
                <w:color w:val="auto"/>
                <w:kern w:val="0"/>
                <w:sz w:val="24"/>
                <w:szCs w:val="24"/>
                <w:highlight w:val="none"/>
                <w:lang w:eastAsia="zh-CN" w:bidi="ar"/>
              </w:rPr>
              <w:t>赛事</w:t>
            </w:r>
            <w:r>
              <w:rPr>
                <w:rFonts w:hint="eastAsia" w:ascii="宋体" w:hAnsi="宋体" w:eastAsia="宋体" w:cs="宋体"/>
                <w:b w:val="0"/>
                <w:bCs w:val="0"/>
                <w:color w:val="auto"/>
                <w:sz w:val="24"/>
                <w:szCs w:val="24"/>
                <w:highlight w:val="none"/>
                <w:lang w:eastAsia="zh-CN"/>
              </w:rPr>
              <w:t>整体</w:t>
            </w:r>
            <w:r>
              <w:rPr>
                <w:rFonts w:hint="eastAsia" w:ascii="宋体" w:hAnsi="宋体" w:eastAsia="宋体" w:cs="宋体"/>
                <w:b w:val="0"/>
                <w:bCs w:val="0"/>
                <w:color w:val="auto"/>
                <w:sz w:val="24"/>
                <w:szCs w:val="24"/>
                <w:highlight w:val="none"/>
              </w:rPr>
              <w:t>思路、②</w:t>
            </w:r>
            <w:r>
              <w:rPr>
                <w:rFonts w:hint="eastAsia" w:ascii="宋体" w:hAnsi="宋体" w:eastAsia="宋体" w:cs="宋体"/>
                <w:b w:val="0"/>
                <w:bCs w:val="0"/>
                <w:color w:val="auto"/>
                <w:kern w:val="0"/>
                <w:sz w:val="24"/>
                <w:szCs w:val="24"/>
                <w:highlight w:val="none"/>
                <w:lang w:eastAsia="zh-CN" w:bidi="ar"/>
              </w:rPr>
              <w:t>赛事活动规划安排</w:t>
            </w:r>
            <w:r>
              <w:rPr>
                <w:rFonts w:hint="eastAsia" w:ascii="宋体" w:hAnsi="宋体" w:eastAsia="宋体" w:cs="宋体"/>
                <w:b w:val="0"/>
                <w:bCs w:val="0"/>
                <w:color w:val="auto"/>
                <w:sz w:val="24"/>
                <w:szCs w:val="24"/>
                <w:highlight w:val="none"/>
              </w:rPr>
              <w:t>、③赛事管理等）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由</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rPr>
              <w:t>闭幕式</w:t>
            </w:r>
            <w:r>
              <w:rPr>
                <w:rFonts w:hint="eastAsia" w:ascii="宋体" w:hAnsi="宋体" w:eastAsia="宋体" w:cs="宋体"/>
                <w:b w:val="0"/>
                <w:bCs w:val="0"/>
                <w:color w:val="auto"/>
                <w:spacing w:val="-6"/>
                <w:kern w:val="2"/>
                <w:sz w:val="24"/>
                <w:szCs w:val="24"/>
                <w:highlight w:val="none"/>
                <w:lang w:val="en-US" w:eastAsia="zh-Hans" w:bidi="ar-SA"/>
              </w:rPr>
              <w:t>暨颁奖仪式</w:t>
            </w:r>
            <w:r>
              <w:rPr>
                <w:rFonts w:hint="eastAsia" w:ascii="宋体" w:hAnsi="宋体" w:eastAsia="宋体" w:cs="宋体"/>
                <w:b w:val="0"/>
                <w:bCs w:val="0"/>
                <w:color w:val="auto"/>
                <w:sz w:val="24"/>
                <w:szCs w:val="24"/>
                <w:highlight w:val="none"/>
              </w:rPr>
              <w:t>策划</w:t>
            </w:r>
            <w:r>
              <w:rPr>
                <w:rFonts w:hint="eastAsia" w:ascii="宋体" w:hAnsi="宋体" w:eastAsia="宋体" w:cs="宋体"/>
                <w:b w:val="0"/>
                <w:bCs w:val="0"/>
                <w:color w:val="auto"/>
                <w:sz w:val="24"/>
                <w:szCs w:val="24"/>
                <w:highlight w:val="none"/>
                <w:lang w:val="en-US" w:eastAsia="zh-CN"/>
              </w:rPr>
              <w:t>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3.00</w:t>
            </w:r>
          </w:p>
        </w:tc>
        <w:tc>
          <w:tcPr>
            <w:tcW w:w="7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根据各</w:t>
            </w:r>
            <w:r>
              <w:rPr>
                <w:rFonts w:hint="eastAsia" w:ascii="宋体" w:hAnsi="宋体" w:cs="宋体"/>
                <w:b w:val="0"/>
                <w:bCs w:val="0"/>
                <w:color w:val="auto"/>
                <w:kern w:val="0"/>
                <w:sz w:val="24"/>
                <w:szCs w:val="24"/>
                <w:highlight w:val="none"/>
                <w:lang w:val="en-US" w:eastAsia="zh-CN" w:bidi="ar"/>
              </w:rPr>
              <w:t>投标人</w:t>
            </w:r>
            <w:r>
              <w:rPr>
                <w:rFonts w:hint="eastAsia" w:ascii="宋体" w:hAnsi="宋体" w:eastAsia="宋体" w:cs="宋体"/>
                <w:b w:val="0"/>
                <w:bCs w:val="0"/>
                <w:color w:val="auto"/>
                <w:kern w:val="0"/>
                <w:sz w:val="24"/>
                <w:szCs w:val="24"/>
                <w:highlight w:val="none"/>
                <w:lang w:val="en-US" w:eastAsia="zh-CN" w:bidi="ar"/>
              </w:rPr>
              <w:t>针对本项</w:t>
            </w:r>
            <w:r>
              <w:rPr>
                <w:rFonts w:hint="eastAsia" w:ascii="宋体" w:hAnsi="宋体" w:eastAsia="宋体" w:cs="宋体"/>
                <w:b w:val="0"/>
                <w:bCs w:val="0"/>
                <w:color w:val="auto"/>
                <w:kern w:val="0"/>
                <w:sz w:val="24"/>
                <w:szCs w:val="24"/>
                <w:highlight w:val="none"/>
                <w:lang w:bidi="ar"/>
              </w:rPr>
              <w:t>目</w:t>
            </w:r>
            <w:r>
              <w:rPr>
                <w:rFonts w:hint="eastAsia" w:ascii="宋体" w:hAnsi="宋体" w:eastAsia="宋体" w:cs="宋体"/>
                <w:b w:val="0"/>
                <w:bCs w:val="0"/>
                <w:color w:val="auto"/>
                <w:kern w:val="0"/>
                <w:sz w:val="24"/>
                <w:szCs w:val="24"/>
                <w:highlight w:val="none"/>
                <w:lang w:eastAsia="zh-CN" w:bidi="ar"/>
              </w:rPr>
              <w:t>提供的</w:t>
            </w:r>
            <w:r>
              <w:rPr>
                <w:rFonts w:hint="eastAsia" w:ascii="宋体" w:hAnsi="宋体" w:eastAsia="宋体" w:cs="宋体"/>
                <w:b w:val="0"/>
                <w:bCs w:val="0"/>
                <w:color w:val="auto"/>
                <w:sz w:val="24"/>
                <w:szCs w:val="24"/>
                <w:highlight w:val="none"/>
              </w:rPr>
              <w:t>闭幕式</w:t>
            </w:r>
            <w:r>
              <w:rPr>
                <w:rFonts w:hint="eastAsia" w:ascii="宋体" w:hAnsi="宋体" w:eastAsia="宋体" w:cs="宋体"/>
                <w:b w:val="0"/>
                <w:bCs w:val="0"/>
                <w:color w:val="auto"/>
                <w:spacing w:val="-6"/>
                <w:kern w:val="2"/>
                <w:sz w:val="24"/>
                <w:szCs w:val="24"/>
                <w:highlight w:val="none"/>
                <w:lang w:val="en-US" w:eastAsia="zh-Hans" w:bidi="ar-SA"/>
              </w:rPr>
              <w:t>暨颁奖仪式</w:t>
            </w:r>
            <w:r>
              <w:rPr>
                <w:rFonts w:hint="eastAsia" w:ascii="宋体" w:hAnsi="宋体" w:eastAsia="宋体" w:cs="宋体"/>
                <w:b w:val="0"/>
                <w:bCs w:val="0"/>
                <w:color w:val="auto"/>
                <w:sz w:val="24"/>
                <w:szCs w:val="24"/>
                <w:highlight w:val="none"/>
              </w:rPr>
              <w:t>策划</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(包括</w:t>
            </w:r>
            <w:r>
              <w:rPr>
                <w:rFonts w:hint="eastAsia" w:ascii="宋体" w:hAnsi="宋体" w:eastAsia="宋体" w:cs="宋体"/>
                <w:b w:val="0"/>
                <w:bCs w:val="0"/>
                <w:color w:val="auto"/>
                <w:sz w:val="24"/>
                <w:szCs w:val="24"/>
                <w:highlight w:val="none"/>
                <w:lang w:eastAsia="zh-CN"/>
              </w:rPr>
              <w:t>但</w:t>
            </w:r>
            <w:r>
              <w:rPr>
                <w:rFonts w:hint="eastAsia" w:ascii="宋体" w:hAnsi="宋体" w:eastAsia="宋体" w:cs="宋体"/>
                <w:b w:val="0"/>
                <w:bCs w:val="0"/>
                <w:color w:val="auto"/>
                <w:sz w:val="24"/>
                <w:szCs w:val="24"/>
                <w:highlight w:val="none"/>
              </w:rPr>
              <w:t>不限于</w:t>
            </w:r>
            <w:r>
              <w:rPr>
                <w:rFonts w:hint="eastAsia" w:ascii="宋体" w:hAnsi="宋体" w:eastAsia="宋体" w:cs="宋体"/>
                <w:b w:val="0"/>
                <w:bCs w:val="0"/>
                <w:color w:val="auto"/>
                <w:sz w:val="24"/>
                <w:szCs w:val="24"/>
                <w:highlight w:val="none"/>
                <w:lang w:eastAsia="zh-CN"/>
              </w:rPr>
              <w:t>：①时间安排</w:t>
            </w: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eastAsia="zh-CN"/>
              </w:rPr>
              <w:t>流程安排</w:t>
            </w: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sz w:val="24"/>
                <w:szCs w:val="24"/>
                <w:highlight w:val="none"/>
                <w:lang w:eastAsia="zh-CN"/>
              </w:rPr>
              <w:t>出席人员安排</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由</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sz w:val="24"/>
                <w:szCs w:val="24"/>
                <w:highlight w:val="none"/>
                <w:lang w:val="en-US" w:eastAsia="zh-CN"/>
              </w:rPr>
              <w:t>4、竞赛会务管理方案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w:t>
            </w:r>
            <w:r>
              <w:rPr>
                <w:rFonts w:hint="eastAsia" w:ascii="宋体" w:hAnsi="宋体" w:eastAsia="宋体" w:cs="宋体"/>
                <w:b w:val="0"/>
                <w:bCs w:val="0"/>
                <w:color w:val="auto"/>
                <w:sz w:val="24"/>
                <w:szCs w:val="24"/>
                <w:highlight w:val="none"/>
                <w:lang w:val="en-US" w:eastAsia="zh-CN"/>
              </w:rPr>
              <w:t>竞赛会务管理方案</w:t>
            </w:r>
            <w:r>
              <w:rPr>
                <w:rFonts w:hint="eastAsia" w:ascii="宋体" w:hAnsi="宋体" w:eastAsia="宋体" w:cs="宋体"/>
                <w:b w:val="0"/>
                <w:bCs w:val="0"/>
                <w:color w:val="auto"/>
                <w:sz w:val="24"/>
                <w:szCs w:val="24"/>
                <w:highlight w:val="none"/>
                <w:lang w:eastAsia="zh-CN"/>
              </w:rPr>
              <w:t>（包括但不限于：</w:t>
            </w:r>
            <w:r>
              <w:rPr>
                <w:rFonts w:hint="eastAsia" w:ascii="宋体" w:hAnsi="宋体" w:eastAsia="宋体" w:cs="宋体"/>
                <w:b w:val="0"/>
                <w:bCs w:val="0"/>
                <w:color w:val="auto"/>
                <w:sz w:val="24"/>
                <w:szCs w:val="24"/>
                <w:highlight w:val="none"/>
              </w:rPr>
              <w:t>①参加大赛相关人员的餐饮、住宿、交通</w:t>
            </w:r>
            <w:r>
              <w:rPr>
                <w:rFonts w:hint="eastAsia" w:ascii="宋体" w:hAnsi="宋体" w:eastAsia="宋体" w:cs="宋体"/>
                <w:b w:val="0"/>
                <w:bCs w:val="0"/>
                <w:color w:val="auto"/>
                <w:sz w:val="24"/>
                <w:szCs w:val="24"/>
                <w:highlight w:val="none"/>
                <w:lang w:eastAsia="zh-CN"/>
              </w:rPr>
              <w:t>安排情况、</w:t>
            </w:r>
            <w:r>
              <w:rPr>
                <w:rFonts w:hint="eastAsia" w:ascii="宋体" w:hAnsi="宋体" w:eastAsia="宋体" w:cs="宋体"/>
                <w:b w:val="0"/>
                <w:bCs w:val="0"/>
                <w:color w:val="auto"/>
                <w:sz w:val="24"/>
                <w:szCs w:val="24"/>
                <w:highlight w:val="none"/>
              </w:rPr>
              <w:t>②参赛队伍、裁判</w:t>
            </w:r>
            <w:r>
              <w:rPr>
                <w:rFonts w:hint="eastAsia" w:ascii="宋体" w:hAnsi="宋体" w:eastAsia="宋体" w:cs="宋体"/>
                <w:b w:val="0"/>
                <w:bCs w:val="0"/>
                <w:color w:val="auto"/>
                <w:sz w:val="24"/>
                <w:szCs w:val="24"/>
                <w:highlight w:val="none"/>
                <w:lang w:eastAsia="zh-CN"/>
              </w:rPr>
              <w:t>等相关人员</w:t>
            </w:r>
            <w:r>
              <w:rPr>
                <w:rFonts w:hint="eastAsia" w:ascii="宋体" w:hAnsi="宋体" w:eastAsia="宋体" w:cs="宋体"/>
                <w:b w:val="0"/>
                <w:bCs w:val="0"/>
                <w:color w:val="auto"/>
                <w:sz w:val="24"/>
                <w:szCs w:val="24"/>
                <w:highlight w:val="none"/>
              </w:rPr>
              <w:t>服装</w:t>
            </w:r>
            <w:r>
              <w:rPr>
                <w:rFonts w:hint="eastAsia" w:ascii="宋体" w:hAnsi="宋体" w:eastAsia="宋体" w:cs="宋体"/>
                <w:b w:val="0"/>
                <w:bCs w:val="0"/>
                <w:color w:val="auto"/>
                <w:sz w:val="24"/>
                <w:szCs w:val="24"/>
                <w:highlight w:val="none"/>
                <w:lang w:eastAsia="zh-CN"/>
              </w:rPr>
              <w:t>安排情况、</w:t>
            </w:r>
            <w:r>
              <w:rPr>
                <w:rFonts w:hint="eastAsia" w:ascii="宋体" w:hAnsi="宋体" w:eastAsia="宋体" w:cs="宋体"/>
                <w:b w:val="0"/>
                <w:bCs w:val="0"/>
                <w:color w:val="auto"/>
                <w:sz w:val="24"/>
                <w:szCs w:val="24"/>
                <w:highlight w:val="none"/>
              </w:rPr>
              <w:t>③比赛</w:t>
            </w:r>
            <w:r>
              <w:rPr>
                <w:rFonts w:hint="eastAsia" w:ascii="宋体" w:hAnsi="宋体" w:eastAsia="宋体" w:cs="宋体"/>
                <w:b w:val="0"/>
                <w:bCs w:val="0"/>
                <w:color w:val="auto"/>
                <w:sz w:val="24"/>
                <w:szCs w:val="24"/>
                <w:highlight w:val="none"/>
                <w:lang w:eastAsia="zh-CN"/>
              </w:rPr>
              <w:t>相关</w:t>
            </w:r>
            <w:r>
              <w:rPr>
                <w:rFonts w:hint="eastAsia" w:ascii="宋体" w:hAnsi="宋体" w:eastAsia="宋体" w:cs="宋体"/>
                <w:b w:val="0"/>
                <w:bCs w:val="0"/>
                <w:color w:val="auto"/>
                <w:sz w:val="24"/>
                <w:szCs w:val="24"/>
                <w:highlight w:val="none"/>
              </w:rPr>
              <w:t>证书、奖牌及周边宣传品设计</w:t>
            </w:r>
            <w:r>
              <w:rPr>
                <w:rFonts w:hint="eastAsia" w:ascii="宋体" w:hAnsi="宋体" w:eastAsia="宋体" w:cs="宋体"/>
                <w:b w:val="0"/>
                <w:bCs w:val="0"/>
                <w:color w:val="auto"/>
                <w:sz w:val="24"/>
                <w:szCs w:val="24"/>
                <w:highlight w:val="none"/>
                <w:lang w:eastAsia="zh-CN"/>
              </w:rPr>
              <w:t>安排情况等）</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、后续服务方案</w:t>
            </w:r>
          </w:p>
        </w:tc>
        <w:tc>
          <w:tcPr>
            <w:tcW w:w="8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rPr>
              <w:t>3.00</w:t>
            </w:r>
          </w:p>
        </w:tc>
        <w:tc>
          <w:tcPr>
            <w:tcW w:w="78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sz w:val="24"/>
                <w:szCs w:val="24"/>
                <w:highlight w:val="none"/>
              </w:rPr>
              <w:t>根据各</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提供的后续服务方案</w:t>
            </w:r>
            <w:r>
              <w:rPr>
                <w:rFonts w:hint="eastAsia" w:ascii="宋体" w:hAnsi="宋体" w:eastAsia="宋体" w:cs="宋体"/>
                <w:b w:val="0"/>
                <w:bCs w:val="0"/>
                <w:color w:val="auto"/>
                <w:kern w:val="0"/>
                <w:sz w:val="24"/>
                <w:szCs w:val="24"/>
                <w:highlight w:val="none"/>
                <w:lang w:val="en-US" w:eastAsia="zh-CN" w:bidi="ar"/>
              </w:rPr>
              <w:t>（包括但不限于：</w:t>
            </w:r>
            <w:r>
              <w:rPr>
                <w:rFonts w:hint="eastAsia" w:ascii="宋体" w:hAnsi="宋体" w:eastAsia="宋体" w:cs="宋体"/>
                <w:b w:val="0"/>
                <w:bCs w:val="0"/>
                <w:color w:val="auto"/>
                <w:kern w:val="0"/>
                <w:sz w:val="24"/>
                <w:szCs w:val="24"/>
                <w:highlight w:val="none"/>
                <w:lang w:bidi="ar"/>
              </w:rPr>
              <w:t>①</w:t>
            </w:r>
            <w:r>
              <w:rPr>
                <w:rFonts w:hint="eastAsia" w:ascii="宋体" w:hAnsi="宋体" w:eastAsia="宋体" w:cs="宋体"/>
                <w:b w:val="0"/>
                <w:bCs w:val="0"/>
                <w:color w:val="auto"/>
                <w:sz w:val="24"/>
                <w:szCs w:val="24"/>
                <w:highlight w:val="none"/>
                <w:lang w:eastAsia="zh-CN"/>
              </w:rPr>
              <w:t>活动结束后的</w:t>
            </w:r>
            <w:r>
              <w:rPr>
                <w:rFonts w:hint="eastAsia" w:ascii="宋体" w:hAnsi="宋体" w:eastAsia="宋体" w:cs="宋体"/>
                <w:b w:val="0"/>
                <w:bCs w:val="0"/>
                <w:color w:val="auto"/>
                <w:sz w:val="24"/>
                <w:szCs w:val="24"/>
                <w:highlight w:val="none"/>
              </w:rPr>
              <w:t>撤场安排、</w:t>
            </w:r>
            <w:r>
              <w:rPr>
                <w:rFonts w:hint="eastAsia" w:ascii="宋体" w:hAnsi="宋体" w:eastAsia="宋体" w:cs="宋体"/>
                <w:b w:val="0"/>
                <w:bCs w:val="0"/>
                <w:color w:val="auto"/>
                <w:kern w:val="0"/>
                <w:sz w:val="24"/>
                <w:szCs w:val="24"/>
                <w:highlight w:val="none"/>
                <w:lang w:bidi="ar"/>
              </w:rPr>
              <w:t>②撤场后环境卫生的</w:t>
            </w:r>
            <w:r>
              <w:rPr>
                <w:rFonts w:hint="eastAsia" w:ascii="宋体" w:hAnsi="宋体" w:eastAsia="宋体" w:cs="宋体"/>
                <w:b w:val="0"/>
                <w:bCs w:val="0"/>
                <w:color w:val="auto"/>
                <w:sz w:val="24"/>
                <w:szCs w:val="24"/>
                <w:highlight w:val="none"/>
              </w:rPr>
              <w:t>整理、③赛事音频、视频、图片和文字等资料档案的留存整理等）由</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人员分工配置方案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针对本项目提供的人员分工配置方案（包括但不限于①人员配置计划；②岗位职责；③岗位考核等），由</w:t>
            </w:r>
            <w:r>
              <w:rPr>
                <w:rFonts w:hint="eastAsia" w:ascii="宋体" w:hAnsi="宋体" w:eastAsia="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、媒体宣传方案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提供的媒体宣传方案</w:t>
            </w:r>
            <w:r>
              <w:rPr>
                <w:rFonts w:hint="eastAsia" w:ascii="宋体" w:hAnsi="宋体" w:eastAsia="宋体" w:cs="宋体"/>
                <w:b w:val="0"/>
                <w:bCs w:val="0"/>
                <w:color w:val="auto"/>
                <w:sz w:val="24"/>
                <w:szCs w:val="24"/>
                <w:highlight w:val="none"/>
                <w:lang w:eastAsia="zh-CN"/>
              </w:rPr>
              <w:t>（包括但不限于：</w:t>
            </w:r>
            <w:r>
              <w:rPr>
                <w:rFonts w:hint="eastAsia" w:ascii="宋体" w:hAnsi="宋体" w:eastAsia="宋体" w:cs="宋体"/>
                <w:b w:val="0"/>
                <w:bCs w:val="0"/>
                <w:color w:val="auto"/>
                <w:sz w:val="24"/>
                <w:szCs w:val="24"/>
                <w:highlight w:val="none"/>
              </w:rPr>
              <w:t>①活动前期宣传预热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eastAsia="zh-CN"/>
              </w:rPr>
              <w:t>拟邀请的媒体情况、</w:t>
            </w:r>
            <w:r>
              <w:rPr>
                <w:rFonts w:hint="eastAsia" w:ascii="宋体" w:hAnsi="宋体" w:eastAsia="宋体" w:cs="宋体"/>
                <w:b w:val="0"/>
                <w:bCs w:val="0"/>
                <w:color w:val="auto"/>
                <w:sz w:val="24"/>
                <w:szCs w:val="24"/>
                <w:highlight w:val="none"/>
              </w:rPr>
              <w:t>③赛事宣传报道</w:t>
            </w:r>
            <w:r>
              <w:rPr>
                <w:rFonts w:hint="eastAsia" w:ascii="宋体" w:hAnsi="宋体" w:eastAsia="宋体" w:cs="宋体"/>
                <w:b w:val="0"/>
                <w:bCs w:val="0"/>
                <w:color w:val="auto"/>
                <w:sz w:val="24"/>
                <w:szCs w:val="24"/>
                <w:highlight w:val="none"/>
                <w:lang w:eastAsia="zh-CN"/>
              </w:rPr>
              <w:t>、④</w:t>
            </w:r>
            <w:r>
              <w:rPr>
                <w:rFonts w:hint="eastAsia" w:ascii="宋体" w:hAnsi="宋体" w:eastAsia="宋体" w:cs="宋体"/>
                <w:b w:val="0"/>
                <w:bCs w:val="0"/>
                <w:color w:val="auto"/>
                <w:sz w:val="24"/>
                <w:szCs w:val="24"/>
                <w:highlight w:val="none"/>
              </w:rPr>
              <w:t>赛事现场直播</w:t>
            </w:r>
            <w:r>
              <w:rPr>
                <w:rFonts w:hint="eastAsia" w:ascii="宋体" w:hAnsi="宋体" w:eastAsia="宋体" w:cs="宋体"/>
                <w:b w:val="0"/>
                <w:bCs w:val="0"/>
                <w:color w:val="auto"/>
                <w:sz w:val="24"/>
                <w:szCs w:val="24"/>
                <w:highlight w:val="none"/>
                <w:lang w:eastAsia="zh-CN"/>
              </w:rPr>
              <w:t>安排等）</w:t>
            </w:r>
            <w:r>
              <w:rPr>
                <w:rFonts w:hint="eastAsia" w:ascii="宋体" w:hAnsi="宋体" w:eastAsia="宋体" w:cs="宋体"/>
                <w:b w:val="0"/>
                <w:bCs w:val="0"/>
                <w:color w:val="auto"/>
                <w:sz w:val="24"/>
                <w:szCs w:val="24"/>
                <w:highlight w:val="none"/>
              </w:rPr>
              <w:t>，围绕宣传可持续性，宣传形式多样性，宣传通道多样性。由</w:t>
            </w:r>
            <w:r>
              <w:rPr>
                <w:rFonts w:hint="eastAsia" w:ascii="宋体" w:hAnsi="宋体" w:eastAsia="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进行评分：方案包含的要点齐全无缺漏项、内容与要点相符、内容完善且能够适用于本项目的得3分；方案所包含的要点齐全、内容与要点相符，但仅有纲要内容简略，未展开阐述的得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分；方案所包含的要点有缺漏的得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
              </w:rPr>
              <w:t>8</w:t>
            </w:r>
            <w:r>
              <w:rPr>
                <w:rFonts w:hint="eastAsia" w:ascii="宋体" w:hAnsi="宋体" w:eastAsia="宋体" w:cs="宋体"/>
                <w:b w:val="0"/>
                <w:bCs w:val="0"/>
                <w:color w:val="auto"/>
                <w:kern w:val="0"/>
                <w:sz w:val="24"/>
                <w:szCs w:val="24"/>
                <w:highlight w:val="none"/>
                <w:lang w:val="en-US" w:eastAsia="zh-CN" w:bidi="ar"/>
              </w:rPr>
              <w:t>、突发事件应急预案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.00</w:t>
            </w:r>
          </w:p>
        </w:tc>
        <w:tc>
          <w:tcPr>
            <w:tcW w:w="78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需针对本项目提供应急预案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包括但不限于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①制定详细的应急预案，包括各种可能发生的突发事件和相应的处理措施</w:t>
            </w:r>
            <w:r>
              <w:rPr>
                <w:rFonts w:hint="eastAsia" w:ascii="宋体" w:hAnsi="宋体" w:cs="宋体"/>
                <w:b w:val="0"/>
                <w:bCs w:val="0"/>
                <w:color w:val="auto"/>
                <w:sz w:val="24"/>
                <w:szCs w:val="24"/>
                <w:highlight w:val="none"/>
                <w:lang w:eastAsia="zh-CN"/>
              </w:rPr>
              <w:t>，并</w:t>
            </w:r>
            <w:r>
              <w:rPr>
                <w:rFonts w:hint="eastAsia" w:ascii="宋体" w:hAnsi="宋体" w:eastAsia="宋体" w:cs="宋体"/>
                <w:b w:val="0"/>
                <w:bCs w:val="0"/>
                <w:color w:val="auto"/>
                <w:sz w:val="24"/>
                <w:szCs w:val="24"/>
                <w:highlight w:val="none"/>
              </w:rPr>
              <w:t>建立一个紧急联系方式的名单，包括组织者、工作人员和参与者的联系方式，以便在紧急情况下能够及时联系到相关人员。②安全检查：在活动开始前，进行场地的安全检查，确保没有明显的安全隐患，如防火设施是否完备，电线是否有漏电等。③紧急疏散计划：制定详细的疏散计划，包括应急出口的位置和疏散路线的指示，确保参与者能够迅速而有序地离开现场。④合作与配合：与场地方、警察、医院等相关单位保持紧密合作，确保在紧急情况下能够得到及时的支持和协助。提供的</w:t>
            </w:r>
            <w:r>
              <w:rPr>
                <w:rFonts w:hint="eastAsia" w:ascii="宋体" w:hAnsi="宋体" w:eastAsia="宋体" w:cs="宋体"/>
                <w:b w:val="0"/>
                <w:bCs w:val="0"/>
                <w:color w:val="auto"/>
                <w:sz w:val="24"/>
                <w:szCs w:val="24"/>
                <w:highlight w:val="none"/>
                <w:lang w:val="en-US" w:eastAsia="zh-CN"/>
              </w:rPr>
              <w:t>应急预案</w:t>
            </w:r>
            <w:r>
              <w:rPr>
                <w:rFonts w:hint="eastAsia" w:ascii="宋体" w:hAnsi="宋体" w:eastAsia="宋体" w:cs="宋体"/>
                <w:b w:val="0"/>
                <w:bCs w:val="0"/>
                <w:color w:val="auto"/>
                <w:sz w:val="24"/>
                <w:szCs w:val="24"/>
                <w:highlight w:val="none"/>
              </w:rPr>
              <w:t>完全满足上述</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个方面要求的得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分，每有一个方面不能满足或有明显错误的扣</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cs="宋体"/>
                <w:b w:val="0"/>
                <w:bCs w:val="0"/>
                <w:color w:val="auto"/>
                <w:kern w:val="0"/>
                <w:sz w:val="24"/>
                <w:szCs w:val="24"/>
                <w:highlight w:val="none"/>
                <w:lang w:val="en-US" w:eastAsia="zh-CN" w:bidi="ar"/>
              </w:rPr>
              <w:t>9</w:t>
            </w:r>
            <w:r>
              <w:rPr>
                <w:rFonts w:hint="eastAsia" w:ascii="宋体" w:hAnsi="宋体" w:eastAsia="宋体" w:cs="宋体"/>
                <w:b w:val="0"/>
                <w:bCs w:val="0"/>
                <w:color w:val="auto"/>
                <w:kern w:val="0"/>
                <w:sz w:val="24"/>
                <w:szCs w:val="24"/>
                <w:highlight w:val="none"/>
                <w:lang w:val="en-US" w:eastAsia="zh-CN" w:bidi="ar"/>
              </w:rPr>
              <w:t>、项目负责人经验</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3.00</w:t>
            </w:r>
          </w:p>
        </w:tc>
        <w:tc>
          <w:tcPr>
            <w:tcW w:w="7888" w:type="dxa"/>
            <w:vAlign w:val="center"/>
          </w:tcPr>
          <w:p>
            <w:pPr>
              <w:keepNext w:val="0"/>
              <w:keepLines w:val="0"/>
              <w:pageBreakBefore w:val="0"/>
              <w:widowControl/>
              <w:kinsoku/>
              <w:wordWrap/>
              <w:overflowPunct/>
              <w:topLinePunct w:val="0"/>
              <w:autoSpaceDE/>
              <w:autoSpaceDN/>
              <w:bidi w:val="0"/>
              <w:adjustRightInd/>
              <w:snapToGrid/>
              <w:spacing w:line="400" w:lineRule="exact"/>
              <w:ind w:left="42" w:leftChars="20" w:right="42" w:rightChars="20"/>
              <w:jc w:val="both"/>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cs="宋体"/>
                <w:b w:val="0"/>
                <w:bCs w:val="0"/>
                <w:color w:val="auto"/>
                <w:kern w:val="0"/>
                <w:sz w:val="24"/>
                <w:szCs w:val="24"/>
                <w:highlight w:val="none"/>
                <w:lang w:val="en-US" w:eastAsia="zh-CN" w:bidi="ar"/>
              </w:rPr>
              <w:t>投标人</w:t>
            </w:r>
            <w:r>
              <w:rPr>
                <w:rFonts w:hint="eastAsia" w:ascii="宋体" w:hAnsi="宋体" w:eastAsia="宋体" w:cs="宋体"/>
                <w:b w:val="0"/>
                <w:bCs w:val="0"/>
                <w:color w:val="auto"/>
                <w:sz w:val="24"/>
                <w:szCs w:val="24"/>
                <w:highlight w:val="none"/>
              </w:rPr>
              <w:t>针对本项目拟投入的</w:t>
            </w:r>
            <w:r>
              <w:rPr>
                <w:rFonts w:hint="eastAsia" w:ascii="宋体" w:hAnsi="宋体" w:eastAsia="宋体" w:cs="宋体"/>
                <w:b w:val="0"/>
                <w:bCs w:val="0"/>
                <w:color w:val="auto"/>
                <w:sz w:val="24"/>
                <w:szCs w:val="24"/>
                <w:highlight w:val="none"/>
                <w:lang w:val="en-US" w:eastAsia="zh-CN"/>
              </w:rPr>
              <w:t>项目负责人应具有从事过政府部门主办的与本项目同类型竞赛的经历的得3分，</w:t>
            </w:r>
            <w:r>
              <w:rPr>
                <w:rFonts w:hint="eastAsia" w:ascii="宋体" w:hAnsi="宋体" w:eastAsia="宋体" w:cs="宋体"/>
                <w:b w:val="0"/>
                <w:bCs w:val="0"/>
                <w:color w:val="auto"/>
                <w:sz w:val="24"/>
                <w:szCs w:val="24"/>
                <w:highlight w:val="none"/>
              </w:rPr>
              <w:t>须提供</w:t>
            </w:r>
            <w:r>
              <w:rPr>
                <w:rFonts w:hint="eastAsia" w:ascii="宋体" w:hAnsi="宋体" w:eastAsia="宋体" w:cs="宋体"/>
                <w:b w:val="0"/>
                <w:bCs w:val="0"/>
                <w:color w:val="auto"/>
                <w:sz w:val="24"/>
                <w:szCs w:val="24"/>
                <w:highlight w:val="none"/>
                <w:lang w:val="en-US" w:eastAsia="zh-CN"/>
              </w:rPr>
              <w:t>项目负责人相关有效证明文件</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val="en-US" w:eastAsia="zh-CN"/>
              </w:rPr>
              <w:t>并盖公章</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lang w:val="en-US" w:eastAsia="zh-CN" w:bidi="ar"/>
              </w:rPr>
              <w:t>同时须提供项目负责人在投标截止前六个月中的任意一个月（不含投标当月）由</w:t>
            </w:r>
            <w:r>
              <w:rPr>
                <w:rFonts w:hint="eastAsia" w:ascii="宋体" w:hAnsi="宋体" w:cs="宋体"/>
                <w:b w:val="0"/>
                <w:bCs w:val="0"/>
                <w:color w:val="auto"/>
                <w:kern w:val="0"/>
                <w:sz w:val="24"/>
                <w:szCs w:val="24"/>
                <w:highlight w:val="none"/>
                <w:lang w:val="en-US" w:eastAsia="zh-CN" w:bidi="ar"/>
              </w:rPr>
              <w:t>投标人</w:t>
            </w:r>
            <w:r>
              <w:rPr>
                <w:rFonts w:hint="eastAsia" w:ascii="宋体" w:hAnsi="宋体" w:eastAsia="宋体" w:cs="宋体"/>
                <w:b w:val="0"/>
                <w:bCs w:val="0"/>
                <w:color w:val="auto"/>
                <w:kern w:val="0"/>
                <w:sz w:val="24"/>
                <w:szCs w:val="24"/>
                <w:highlight w:val="none"/>
                <w:lang w:val="en-US" w:eastAsia="zh-CN" w:bidi="ar"/>
              </w:rPr>
              <w:t>为其缴纳的社保证明材料复印件，否则不得分。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0</w:t>
            </w:r>
            <w:r>
              <w:rPr>
                <w:rFonts w:hint="eastAsia" w:ascii="宋体" w:hAnsi="宋体" w:eastAsia="宋体" w:cs="宋体"/>
                <w:b w:val="0"/>
                <w:bCs w:val="0"/>
                <w:color w:val="auto"/>
                <w:kern w:val="0"/>
                <w:sz w:val="24"/>
                <w:szCs w:val="24"/>
                <w:highlight w:val="none"/>
                <w:lang w:val="en-US" w:eastAsia="zh-CN" w:bidi="ar"/>
              </w:rPr>
              <w:t>、专家裁判团队</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.00</w:t>
            </w:r>
          </w:p>
        </w:tc>
        <w:tc>
          <w:tcPr>
            <w:tcW w:w="7888" w:type="dxa"/>
            <w:vAlign w:val="center"/>
          </w:tcPr>
          <w:p>
            <w:pPr>
              <w:keepNext w:val="0"/>
              <w:keepLines w:val="0"/>
              <w:pageBreakBefore w:val="0"/>
              <w:widowControl/>
              <w:kinsoku/>
              <w:wordWrap/>
              <w:overflowPunct/>
              <w:topLinePunct w:val="0"/>
              <w:autoSpaceDE/>
              <w:autoSpaceDN/>
              <w:bidi w:val="0"/>
              <w:adjustRightInd/>
              <w:snapToGrid/>
              <w:spacing w:line="400" w:lineRule="exact"/>
              <w:ind w:left="42" w:leftChars="20" w:right="42" w:rightChars="20"/>
              <w:jc w:val="both"/>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10.1投标人</w:t>
            </w:r>
            <w:r>
              <w:rPr>
                <w:rFonts w:hint="eastAsia" w:ascii="宋体" w:hAnsi="宋体" w:eastAsia="宋体" w:cs="宋体"/>
                <w:b w:val="0"/>
                <w:bCs w:val="0"/>
                <w:color w:val="auto"/>
                <w:kern w:val="0"/>
                <w:sz w:val="24"/>
                <w:szCs w:val="24"/>
                <w:highlight w:val="none"/>
                <w:lang w:bidi="ar"/>
              </w:rPr>
              <w:t>针对本项目</w:t>
            </w:r>
            <w:r>
              <w:rPr>
                <w:rFonts w:hint="eastAsia" w:ascii="宋体" w:hAnsi="宋体" w:eastAsia="宋体" w:cs="宋体"/>
                <w:b w:val="0"/>
                <w:bCs w:val="0"/>
                <w:strike w:val="0"/>
                <w:dstrike w:val="0"/>
                <w:color w:val="auto"/>
                <w:kern w:val="0"/>
                <w:sz w:val="24"/>
                <w:szCs w:val="24"/>
                <w:highlight w:val="none"/>
                <w:lang w:val="en-US" w:eastAsia="zh-CN" w:bidi="ar"/>
              </w:rPr>
              <w:t>投入的</w:t>
            </w:r>
            <w:r>
              <w:rPr>
                <w:rFonts w:hint="eastAsia" w:ascii="宋体" w:hAnsi="宋体" w:eastAsia="宋体" w:cs="宋体"/>
                <w:b w:val="0"/>
                <w:bCs w:val="0"/>
                <w:color w:val="auto"/>
                <w:kern w:val="0"/>
                <w:sz w:val="24"/>
                <w:szCs w:val="24"/>
                <w:highlight w:val="none"/>
                <w:lang w:val="en-US" w:eastAsia="zh-CN" w:bidi="ar"/>
              </w:rPr>
              <w:t>裁判</w:t>
            </w:r>
            <w:r>
              <w:rPr>
                <w:rFonts w:hint="eastAsia" w:ascii="宋体" w:hAnsi="宋体" w:eastAsia="宋体" w:cs="宋体"/>
                <w:b w:val="0"/>
                <w:bCs w:val="0"/>
                <w:color w:val="auto"/>
                <w:kern w:val="0"/>
                <w:sz w:val="24"/>
                <w:szCs w:val="24"/>
                <w:highlight w:val="none"/>
                <w:lang w:bidi="ar"/>
              </w:rPr>
              <w:t>团队中，</w:t>
            </w:r>
            <w:r>
              <w:rPr>
                <w:rFonts w:hint="eastAsia" w:ascii="宋体" w:hAnsi="宋体" w:eastAsia="宋体" w:cs="宋体"/>
                <w:b w:val="0"/>
                <w:bCs w:val="0"/>
                <w:color w:val="auto"/>
                <w:kern w:val="0"/>
                <w:sz w:val="24"/>
                <w:szCs w:val="24"/>
                <w:highlight w:val="none"/>
                <w:lang w:eastAsia="zh-CN" w:bidi="ar"/>
              </w:rPr>
              <w:t>承诺提供≥</w:t>
            </w:r>
            <w:r>
              <w:rPr>
                <w:rFonts w:hint="eastAsia" w:ascii="宋体" w:hAnsi="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val="en-US" w:eastAsia="zh-CN" w:bidi="ar"/>
              </w:rPr>
              <w:t>名</w:t>
            </w:r>
            <w:r>
              <w:rPr>
                <w:rFonts w:hint="eastAsia" w:ascii="宋体" w:hAnsi="宋体" w:eastAsia="宋体" w:cs="宋体"/>
                <w:b w:val="0"/>
                <w:bCs w:val="0"/>
                <w:i w:val="0"/>
                <w:iCs w:val="0"/>
                <w:caps w:val="0"/>
                <w:color w:val="auto"/>
                <w:spacing w:val="0"/>
                <w:sz w:val="24"/>
                <w:szCs w:val="24"/>
                <w:highlight w:val="none"/>
                <w:shd w:val="clear" w:fill="FFFFFF"/>
              </w:rPr>
              <w:t>国家级</w:t>
            </w:r>
            <w:r>
              <w:rPr>
                <w:rFonts w:hint="eastAsia" w:ascii="宋体" w:hAnsi="宋体" w:cs="宋体"/>
                <w:b w:val="0"/>
                <w:bCs w:val="0"/>
                <w:i w:val="0"/>
                <w:iCs w:val="0"/>
                <w:caps w:val="0"/>
                <w:color w:val="auto"/>
                <w:spacing w:val="0"/>
                <w:sz w:val="24"/>
                <w:szCs w:val="24"/>
                <w:highlight w:val="none"/>
                <w:shd w:val="clear" w:fill="FFFFFF"/>
                <w:lang w:eastAsia="zh-CN"/>
              </w:rPr>
              <w:t>或以上</w:t>
            </w:r>
            <w:r>
              <w:rPr>
                <w:rFonts w:hint="eastAsia" w:ascii="宋体" w:hAnsi="宋体" w:eastAsia="宋体" w:cs="宋体"/>
                <w:b w:val="0"/>
                <w:bCs w:val="0"/>
                <w:i w:val="0"/>
                <w:iCs w:val="0"/>
                <w:caps w:val="0"/>
                <w:color w:val="auto"/>
                <w:spacing w:val="0"/>
                <w:sz w:val="24"/>
                <w:szCs w:val="24"/>
                <w:highlight w:val="none"/>
                <w:shd w:val="clear" w:fill="FFFFFF"/>
              </w:rPr>
              <w:t>围棋裁判员</w:t>
            </w:r>
            <w:r>
              <w:rPr>
                <w:rFonts w:hint="eastAsia" w:ascii="宋体" w:hAnsi="宋体" w:eastAsia="宋体" w:cs="宋体"/>
                <w:b w:val="0"/>
                <w:bCs w:val="0"/>
                <w:color w:val="auto"/>
                <w:kern w:val="0"/>
                <w:sz w:val="24"/>
                <w:szCs w:val="24"/>
                <w:highlight w:val="none"/>
                <w:lang w:val="en-US" w:eastAsia="zh-CN" w:bidi="ar"/>
              </w:rPr>
              <w:t>的得</w:t>
            </w: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分；须提供承诺函，格式自拟，否则本项不得分。</w:t>
            </w:r>
            <w:r>
              <w:rPr>
                <w:rFonts w:hint="eastAsia" w:ascii="宋体" w:hAnsi="宋体" w:cs="宋体"/>
                <w:b w:val="0"/>
                <w:bCs w:val="0"/>
                <w:color w:val="auto"/>
                <w:kern w:val="0"/>
                <w:sz w:val="24"/>
                <w:szCs w:val="24"/>
                <w:highlight w:val="none"/>
                <w:lang w:val="en-US" w:eastAsia="zh-CN" w:bidi="ar"/>
              </w:rPr>
              <w:t>注：本项人员不与“10.2”人员重复得分。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
              </w:rPr>
            </w:pP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3.00</w:t>
            </w:r>
          </w:p>
        </w:tc>
        <w:tc>
          <w:tcPr>
            <w:tcW w:w="7888" w:type="dxa"/>
            <w:vAlign w:val="center"/>
          </w:tcPr>
          <w:p>
            <w:pPr>
              <w:keepNext w:val="0"/>
              <w:keepLines w:val="0"/>
              <w:pageBreakBefore w:val="0"/>
              <w:widowControl/>
              <w:kinsoku/>
              <w:wordWrap/>
              <w:overflowPunct/>
              <w:topLinePunct w:val="0"/>
              <w:autoSpaceDE/>
              <w:autoSpaceDN/>
              <w:bidi w:val="0"/>
              <w:adjustRightInd/>
              <w:snapToGrid/>
              <w:spacing w:line="400" w:lineRule="exact"/>
              <w:ind w:left="42" w:leftChars="20" w:right="42" w:rightChars="2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投标人能根据本次赛事要求，</w:t>
            </w:r>
            <w:r>
              <w:rPr>
                <w:rFonts w:hint="eastAsia" w:ascii="宋体" w:hAnsi="宋体" w:eastAsia="宋体" w:cs="宋体"/>
                <w:i w:val="0"/>
                <w:iCs w:val="0"/>
                <w:caps w:val="0"/>
                <w:color w:val="auto"/>
                <w:spacing w:val="0"/>
                <w:sz w:val="24"/>
                <w:szCs w:val="24"/>
                <w:highlight w:val="none"/>
                <w:lang w:eastAsia="zh-CN"/>
              </w:rPr>
              <w:t>承诺提供</w:t>
            </w:r>
            <w:r>
              <w:rPr>
                <w:rFonts w:hint="eastAsia" w:ascii="宋体" w:hAnsi="宋体" w:eastAsia="宋体" w:cs="宋体"/>
                <w:b w:val="0"/>
                <w:bCs w:val="0"/>
                <w:color w:val="auto"/>
                <w:kern w:val="0"/>
                <w:sz w:val="24"/>
                <w:szCs w:val="24"/>
                <w:highlight w:val="none"/>
                <w:lang w:eastAsia="zh-CN" w:bidi="ar"/>
              </w:rPr>
              <w:t>≥</w:t>
            </w:r>
            <w:r>
              <w:rPr>
                <w:rFonts w:hint="eastAsia" w:ascii="宋体" w:hAnsi="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名</w:t>
            </w:r>
            <w:r>
              <w:rPr>
                <w:rFonts w:hint="eastAsia" w:ascii="宋体" w:hAnsi="宋体" w:eastAsia="宋体" w:cs="宋体"/>
                <w:i w:val="0"/>
                <w:iCs w:val="0"/>
                <w:caps w:val="0"/>
                <w:color w:val="auto"/>
                <w:spacing w:val="0"/>
                <w:sz w:val="24"/>
                <w:szCs w:val="24"/>
                <w:highlight w:val="none"/>
              </w:rPr>
              <w:t>专业一级</w:t>
            </w:r>
            <w:r>
              <w:rPr>
                <w:rFonts w:hint="eastAsia" w:ascii="宋体" w:hAnsi="宋体" w:eastAsia="宋体" w:cs="宋体"/>
                <w:i w:val="0"/>
                <w:iCs w:val="0"/>
                <w:caps w:val="0"/>
                <w:color w:val="auto"/>
                <w:spacing w:val="0"/>
                <w:sz w:val="24"/>
                <w:szCs w:val="24"/>
                <w:highlight w:val="none"/>
                <w:lang w:eastAsia="zh-CN"/>
              </w:rPr>
              <w:t>或</w:t>
            </w:r>
            <w:r>
              <w:rPr>
                <w:rFonts w:hint="eastAsia" w:ascii="宋体" w:hAnsi="宋体" w:eastAsia="宋体" w:cs="宋体"/>
                <w:i w:val="0"/>
                <w:iCs w:val="0"/>
                <w:caps w:val="0"/>
                <w:color w:val="auto"/>
                <w:spacing w:val="0"/>
                <w:sz w:val="24"/>
                <w:szCs w:val="24"/>
                <w:highlight w:val="none"/>
              </w:rPr>
              <w:t>以上围棋裁判员执裁</w:t>
            </w:r>
            <w:r>
              <w:rPr>
                <w:rFonts w:hint="eastAsia" w:ascii="宋体" w:hAnsi="宋体" w:eastAsia="宋体" w:cs="宋体"/>
                <w:b w:val="0"/>
                <w:bCs w:val="0"/>
                <w:color w:val="auto"/>
                <w:kern w:val="0"/>
                <w:sz w:val="24"/>
                <w:szCs w:val="24"/>
                <w:highlight w:val="none"/>
                <w:lang w:val="en-US" w:eastAsia="zh-CN" w:bidi="ar"/>
              </w:rPr>
              <w:t>的得</w:t>
            </w: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分；须提供承诺函，格式自拟，否则本项不得分。注：本项人员不与“1</w:t>
            </w:r>
            <w:r>
              <w:rPr>
                <w:rFonts w:hint="eastAsia" w:ascii="宋体" w:hAnsi="宋体" w:cs="宋体"/>
                <w:b w:val="0"/>
                <w:bCs w:val="0"/>
                <w:color w:val="auto"/>
                <w:kern w:val="0"/>
                <w:sz w:val="24"/>
                <w:szCs w:val="24"/>
                <w:highlight w:val="none"/>
                <w:lang w:val="en-US" w:eastAsia="zh-CN" w:bidi="ar"/>
              </w:rPr>
              <w:t>0</w:t>
            </w:r>
            <w:r>
              <w:rPr>
                <w:rFonts w:hint="eastAsia" w:ascii="宋体" w:hAnsi="宋体" w:eastAsia="宋体" w:cs="宋体"/>
                <w:b w:val="0"/>
                <w:bCs w:val="0"/>
                <w:color w:val="auto"/>
                <w:kern w:val="0"/>
                <w:sz w:val="24"/>
                <w:szCs w:val="24"/>
                <w:highlight w:val="none"/>
                <w:lang w:val="en-US" w:eastAsia="zh-CN" w:bidi="ar"/>
              </w:rPr>
              <w:t>.1”人员重复得分。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11、参赛人数</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kern w:val="0"/>
                <w:sz w:val="24"/>
                <w:szCs w:val="24"/>
                <w:highlight w:val="none"/>
                <w:lang w:val="en-US" w:eastAsia="zh-CN" w:bidi="ar"/>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根据投标人承诺的</w:t>
            </w:r>
            <w:r>
              <w:rPr>
                <w:rFonts w:hint="eastAsia" w:ascii="宋体" w:hAnsi="宋体" w:eastAsia="宋体" w:cs="宋体"/>
                <w:b w:val="0"/>
                <w:bCs w:val="0"/>
                <w:color w:val="auto"/>
                <w:sz w:val="24"/>
                <w:szCs w:val="24"/>
                <w:highlight w:val="none"/>
                <w:lang w:val="en-US" w:eastAsia="zh-CN"/>
              </w:rPr>
              <w:t>全国业余女子围棋锦标赛</w:t>
            </w:r>
            <w:r>
              <w:rPr>
                <w:rFonts w:hint="eastAsia" w:ascii="宋体" w:hAnsi="宋体" w:eastAsia="宋体" w:cs="宋体"/>
                <w:b w:val="0"/>
                <w:bCs w:val="0"/>
                <w:color w:val="auto"/>
                <w:kern w:val="0"/>
                <w:sz w:val="24"/>
                <w:szCs w:val="24"/>
                <w:highlight w:val="none"/>
                <w:lang w:val="en-US" w:eastAsia="zh-CN" w:bidi="ar"/>
              </w:rPr>
              <w:t>人数进行评价。承诺</w:t>
            </w:r>
            <w:r>
              <w:rPr>
                <w:rFonts w:hint="eastAsia" w:ascii="宋体" w:hAnsi="宋体" w:eastAsia="宋体" w:cs="宋体"/>
                <w:b w:val="0"/>
                <w:bCs w:val="0"/>
                <w:color w:val="auto"/>
                <w:sz w:val="24"/>
                <w:szCs w:val="24"/>
                <w:highlight w:val="none"/>
                <w:lang w:val="en-US" w:eastAsia="zh-CN"/>
              </w:rPr>
              <w:t>全国业余女子围棋锦标赛</w:t>
            </w:r>
            <w:r>
              <w:rPr>
                <w:rFonts w:hint="eastAsia" w:ascii="宋体" w:hAnsi="宋体" w:eastAsia="宋体" w:cs="宋体"/>
                <w:b w:val="0"/>
                <w:bCs w:val="0"/>
                <w:color w:val="auto"/>
                <w:kern w:val="0"/>
                <w:sz w:val="24"/>
                <w:szCs w:val="24"/>
                <w:highlight w:val="none"/>
                <w:lang w:val="en-US" w:eastAsia="zh-CN" w:bidi="ar"/>
              </w:rPr>
              <w:t>参赛总人数≥200人的得3分；150人≤参赛总人数＜200人的得2分；100人≤参赛总人数＜150人的得1分；参赛总人数＜100人的不得分。投标人须提供相应承诺函，格式自拟，未提供或承诺不满足要求的不得分。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12、国手进学校</w:t>
            </w:r>
            <w:r>
              <w:rPr>
                <w:rFonts w:hint="eastAsia" w:ascii="宋体" w:hAnsi="宋体" w:eastAsia="宋体" w:cs="宋体"/>
                <w:b w:val="0"/>
                <w:bCs w:val="0"/>
                <w:color w:val="auto"/>
                <w:sz w:val="24"/>
                <w:szCs w:val="24"/>
                <w:highlight w:val="none"/>
                <w:lang w:val="en-US" w:eastAsia="zh-Hans"/>
              </w:rPr>
              <w:t>、公园、企业</w:t>
            </w:r>
            <w:r>
              <w:rPr>
                <w:rFonts w:hint="eastAsia" w:ascii="宋体" w:hAnsi="宋体" w:eastAsia="宋体" w:cs="宋体"/>
                <w:b w:val="0"/>
                <w:bCs w:val="0"/>
                <w:color w:val="auto"/>
                <w:sz w:val="24"/>
                <w:szCs w:val="24"/>
                <w:highlight w:val="none"/>
                <w:lang w:val="en-US" w:eastAsia="zh-CN"/>
              </w:rPr>
              <w:t>指导棋活动方案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根据各投标人针对本项目提供的国手进学校</w:t>
            </w:r>
            <w:r>
              <w:rPr>
                <w:rFonts w:hint="eastAsia" w:ascii="宋体" w:hAnsi="宋体" w:eastAsia="宋体" w:cs="宋体"/>
                <w:b w:val="0"/>
                <w:bCs w:val="0"/>
                <w:color w:val="auto"/>
                <w:sz w:val="24"/>
                <w:szCs w:val="24"/>
                <w:highlight w:val="none"/>
                <w:lang w:val="en-US" w:eastAsia="zh-Hans"/>
              </w:rPr>
              <w:t>、公园、企业</w:t>
            </w:r>
            <w:r>
              <w:rPr>
                <w:rFonts w:hint="eastAsia" w:ascii="宋体" w:hAnsi="宋体" w:eastAsia="宋体" w:cs="宋体"/>
                <w:b w:val="0"/>
                <w:bCs w:val="0"/>
                <w:color w:val="auto"/>
                <w:sz w:val="24"/>
                <w:szCs w:val="24"/>
                <w:highlight w:val="none"/>
                <w:lang w:val="en-US" w:eastAsia="zh-CN"/>
              </w:rPr>
              <w:t>指导棋活动方案(包括但不限于：①人员安排、②时间安排、③场次安排等），由评标委员会进行评分：方案包含的要点齐全无缺漏项、内容与要点相符、内容完善且能够适用于本项目的得3分；方案所包含的要点齐全、内容与要点相符，但仅有纲要内容简略，未展开阐述的得2分；方案所包含的要点有缺漏的得1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13、讲棋活动方案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各投标人针对本项目提供的讲棋活动方案(包括但不限于：①人员安排、②时间安排、③场次安排等），由评标委员会进行评分：方案包含的要点齐全无缺漏项、内容与要点相符、内容完善且能够适用于本项目的得3分；方案所包含的要点齐全、内容与要点相符，但仅有纲要内容简略，未展开阐述的得2分；方案所包含的要点有缺漏的得1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14、公园围棋文化节方案</w:t>
            </w:r>
          </w:p>
        </w:tc>
        <w:tc>
          <w:tcPr>
            <w:tcW w:w="850"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3.00</w:t>
            </w:r>
          </w:p>
        </w:tc>
        <w:tc>
          <w:tcPr>
            <w:tcW w:w="7888" w:type="dxa"/>
            <w:vAlign w:val="top"/>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各投标人针对本项目提供的公园围棋文化节方案(包括但不限于：①人员及时间安排、②公园场地安排、③场次安排等），由评标委员会进行评分：方案包含的要点齐全无缺漏项、内容与要点相符、内容完善且能够适用于本项目的得3分；方案所包含的要点齐全、内容与要点相符，但仅有纲要内容简略，未展开阐述的得2分；方案所包含的要点有缺漏的得1分；未提供或内容存在错误的不得分。</w:t>
            </w:r>
          </w:p>
        </w:tc>
      </w:tr>
    </w:tbl>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.00分</w:t>
      </w:r>
    </w:p>
    <w:tbl>
      <w:tblPr>
        <w:tblStyle w:val="8"/>
        <w:tblW w:w="97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0"/>
        <w:gridCol w:w="831"/>
        <w:gridCol w:w="75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569"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1、业绩</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3.00</w:t>
            </w:r>
          </w:p>
        </w:tc>
        <w:tc>
          <w:tcPr>
            <w:tcW w:w="7569"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根据投标人所提供自20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至本次投标截止时间止(日期以验收报告为准)由投标人在国内所完成的类似项目的业绩情况进行打分，每提供一份有效的业绩项目得1分，满分3分。【业绩项目中须含中标公告（提供相关网站中标公告的下载网页并注明网址）、中标通知书复印件、采购合同文本复印件（或提供相关网站采购合同的下载网页并注明网址），未同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、企业荣誉</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3.00</w:t>
            </w:r>
          </w:p>
        </w:tc>
        <w:tc>
          <w:tcPr>
            <w:tcW w:w="7569" w:type="dxa"/>
            <w:vAlign w:val="top"/>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根据投标人</w:t>
            </w:r>
            <w:r>
              <w:rPr>
                <w:rFonts w:hint="eastAsia" w:ascii="宋体" w:hAnsi="宋体" w:eastAsia="宋体" w:cs="宋体"/>
                <w:b w:val="0"/>
                <w:bCs w:val="0"/>
                <w:color w:val="auto"/>
                <w:sz w:val="24"/>
                <w:szCs w:val="24"/>
                <w:highlight w:val="none"/>
                <w:lang w:eastAsia="zh-CN"/>
              </w:rPr>
              <w:t>承接的</w:t>
            </w:r>
            <w:r>
              <w:rPr>
                <w:rFonts w:hint="eastAsia" w:ascii="宋体" w:hAnsi="宋体" w:eastAsia="宋体" w:cs="宋体"/>
                <w:b w:val="0"/>
                <w:bCs w:val="0"/>
                <w:color w:val="auto"/>
                <w:kern w:val="0"/>
                <w:sz w:val="24"/>
                <w:szCs w:val="24"/>
                <w:highlight w:val="none"/>
                <w:lang w:eastAsia="zh-CN" w:bidi="ar"/>
              </w:rPr>
              <w:t>赛事</w:t>
            </w:r>
            <w:r>
              <w:rPr>
                <w:rFonts w:hint="eastAsia" w:ascii="宋体" w:hAnsi="宋体" w:eastAsia="宋体" w:cs="宋体"/>
                <w:b w:val="0"/>
                <w:bCs w:val="0"/>
                <w:color w:val="auto"/>
                <w:sz w:val="24"/>
                <w:szCs w:val="24"/>
                <w:highlight w:val="none"/>
              </w:rPr>
              <w:t>获得</w:t>
            </w:r>
            <w:r>
              <w:rPr>
                <w:rFonts w:hint="eastAsia" w:ascii="宋体" w:hAnsi="宋体" w:eastAsia="宋体" w:cs="宋体"/>
                <w:b w:val="0"/>
                <w:bCs w:val="0"/>
                <w:color w:val="auto"/>
                <w:sz w:val="24"/>
                <w:szCs w:val="24"/>
                <w:highlight w:val="none"/>
                <w:lang w:eastAsia="zh-CN"/>
              </w:rPr>
              <w:t>过</w:t>
            </w:r>
            <w:r>
              <w:rPr>
                <w:rFonts w:hint="eastAsia" w:ascii="宋体" w:hAnsi="宋体" w:eastAsia="宋体" w:cs="宋体"/>
                <w:b w:val="0"/>
                <w:bCs w:val="0"/>
                <w:color w:val="auto"/>
                <w:sz w:val="24"/>
                <w:szCs w:val="24"/>
                <w:highlight w:val="none"/>
              </w:rPr>
              <w:t>政府部门颁发的与体育业务相关的荣誉或表彰</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rPr>
              <w:t>3分。需提供相关</w:t>
            </w:r>
            <w:r>
              <w:rPr>
                <w:rFonts w:hint="eastAsia" w:ascii="宋体" w:hAnsi="宋体" w:eastAsia="宋体" w:cs="宋体"/>
                <w:b w:val="0"/>
                <w:bCs w:val="0"/>
                <w:color w:val="auto"/>
                <w:sz w:val="24"/>
                <w:szCs w:val="24"/>
                <w:highlight w:val="none"/>
                <w:lang w:eastAsia="zh-CN"/>
              </w:rPr>
              <w:t>合同及</w:t>
            </w:r>
            <w:r>
              <w:rPr>
                <w:rFonts w:hint="eastAsia" w:ascii="宋体" w:hAnsi="宋体" w:eastAsia="宋体" w:cs="宋体"/>
                <w:b w:val="0"/>
                <w:bCs w:val="0"/>
                <w:color w:val="auto"/>
                <w:sz w:val="24"/>
                <w:szCs w:val="24"/>
                <w:highlight w:val="none"/>
              </w:rPr>
              <w:t>表彰证明材料，未提供不得分。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赛事方案策划及筹备能力</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3.00</w:t>
            </w:r>
          </w:p>
        </w:tc>
        <w:tc>
          <w:tcPr>
            <w:tcW w:w="7569"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rPr>
              <w:t>投标人承诺在签订合同后</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天完成赛事方案策划及筹备的得1分，每提前2天加</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分，满分3分。须提供承诺函，否则不得分。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、保险情况</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3.00</w:t>
            </w:r>
          </w:p>
        </w:tc>
        <w:tc>
          <w:tcPr>
            <w:tcW w:w="7569" w:type="dxa"/>
            <w:vAlign w:val="top"/>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rPr>
              <w:t>投标人承诺为赛事购买组织者责任险，购买的每人每次赔偿额度≥20万元，累计事故赔偿≥200万元</w:t>
            </w:r>
            <w:r>
              <w:rPr>
                <w:rFonts w:hint="eastAsia" w:ascii="宋体" w:hAnsi="宋体" w:eastAsia="宋体" w:cs="宋体"/>
                <w:b w:val="0"/>
                <w:bCs w:val="0"/>
                <w:color w:val="auto"/>
                <w:kern w:val="2"/>
                <w:sz w:val="24"/>
                <w:szCs w:val="24"/>
                <w:highlight w:val="none"/>
              </w:rPr>
              <w:t>的得</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分，需提供承诺函，格式自拟，</w:t>
            </w:r>
            <w:r>
              <w:rPr>
                <w:rFonts w:hint="eastAsia" w:ascii="宋体" w:hAnsi="宋体" w:eastAsia="宋体" w:cs="宋体"/>
                <w:b w:val="0"/>
                <w:bCs w:val="0"/>
                <w:color w:val="auto"/>
                <w:sz w:val="24"/>
                <w:szCs w:val="24"/>
                <w:highlight w:val="none"/>
              </w:rPr>
              <w:t>未提供或承诺不满足要求的不得分。</w:t>
            </w:r>
          </w:p>
        </w:tc>
      </w:tr>
    </w:tbl>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加分项（F4×A4）</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pPr>
        <w:pStyle w:val="10"/>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10"/>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第五章 招标内容及要求</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pPr>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1、本项目为2024年至2026年“吴清源杯”世界女子围棋公开赛暨全国女子业余围棋锦标赛项目，每年举办一届，每届预算为</w:t>
      </w:r>
      <w:r>
        <w:rPr>
          <w:rFonts w:hint="eastAsia" w:ascii="宋体" w:hAnsi="宋体" w:eastAsia="宋体" w:cs="宋体"/>
          <w:color w:val="auto"/>
          <w:sz w:val="24"/>
          <w:szCs w:val="24"/>
          <w:highlight w:val="none"/>
          <w:lang w:val="en-US" w:eastAsia="zh-CN"/>
        </w:rPr>
        <w:t>235万元，</w:t>
      </w:r>
      <w:r>
        <w:rPr>
          <w:rFonts w:hint="eastAsia" w:ascii="宋体" w:hAnsi="宋体" w:eastAsia="宋体" w:cs="宋体"/>
          <w:color w:val="auto"/>
          <w:sz w:val="24"/>
          <w:szCs w:val="24"/>
          <w:highlight w:val="none"/>
          <w:lang w:eastAsia="zh-CN"/>
        </w:rPr>
        <w:t>共三届，合计</w:t>
      </w:r>
      <w:r>
        <w:rPr>
          <w:rFonts w:hint="eastAsia" w:ascii="宋体" w:hAnsi="宋体" w:eastAsia="宋体" w:cs="宋体"/>
          <w:color w:val="auto"/>
          <w:sz w:val="24"/>
          <w:szCs w:val="24"/>
          <w:highlight w:val="none"/>
          <w:lang w:val="en-US" w:eastAsia="zh-CN"/>
        </w:rPr>
        <w:t>705万元。每届预算包含组织本项所包含的所有活动过程中涉及的一切费用，包括但不限于</w:t>
      </w:r>
      <w:r>
        <w:rPr>
          <w:rFonts w:hint="eastAsia" w:ascii="宋体" w:hAnsi="宋体" w:eastAsia="宋体" w:cs="宋体"/>
          <w:color w:val="auto"/>
          <w:sz w:val="24"/>
          <w:szCs w:val="24"/>
          <w:highlight w:val="none"/>
          <w:lang w:eastAsia="zh-CN"/>
        </w:rPr>
        <w:t>比赛奖金、场地费、新闻宣传费、比赛食宿接待费、差旅交通费、裁判费、外聘工作人员劳务费及赛事服务费</w:t>
      </w:r>
      <w:r>
        <w:rPr>
          <w:rFonts w:hint="eastAsia" w:ascii="宋体" w:hAnsi="宋体" w:eastAsia="宋体" w:cs="宋体"/>
          <w:color w:val="auto"/>
          <w:sz w:val="24"/>
          <w:szCs w:val="24"/>
          <w:highlight w:val="none"/>
          <w:lang w:val="en-US" w:eastAsia="zh-CN"/>
        </w:rPr>
        <w:t>、企业管理费、保险、税金等，除中标金额外，采购人不再支付其他任何费用。对于可能涉及资金不足的情况，中标人须自筹完成，但是不能违反国家相关法律法规规定。</w:t>
      </w:r>
    </w:p>
    <w:p>
      <w:pPr>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2、2024年度举办的为</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lang w:eastAsia="zh-CN"/>
        </w:rPr>
        <w:t>赛暨</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全国女子业余围棋</w:t>
      </w:r>
      <w:r>
        <w:rPr>
          <w:rFonts w:hint="eastAsia" w:ascii="宋体" w:hAnsi="宋体" w:eastAsia="宋体" w:cs="宋体"/>
          <w:color w:val="auto"/>
          <w:sz w:val="24"/>
          <w:szCs w:val="24"/>
          <w:highlight w:val="none"/>
          <w:lang w:val="en-US" w:eastAsia="zh-CN"/>
        </w:rPr>
        <w:t>锦标</w:t>
      </w:r>
      <w:r>
        <w:rPr>
          <w:rFonts w:hint="eastAsia" w:ascii="宋体" w:hAnsi="宋体" w:eastAsia="宋体" w:cs="宋体"/>
          <w:color w:val="auto"/>
          <w:sz w:val="24"/>
          <w:szCs w:val="24"/>
          <w:highlight w:val="none"/>
          <w:lang w:eastAsia="zh-CN"/>
        </w:rPr>
        <w:t>赛，</w:t>
      </w:r>
      <w:r>
        <w:rPr>
          <w:rFonts w:hint="eastAsia" w:ascii="宋体" w:hAnsi="宋体" w:eastAsia="宋体" w:cs="宋体"/>
          <w:color w:val="auto"/>
          <w:sz w:val="24"/>
          <w:szCs w:val="24"/>
          <w:highlight w:val="none"/>
          <w:lang w:val="en-US" w:eastAsia="zh-CN"/>
        </w:rPr>
        <w:t>2025年度举办的为</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lang w:eastAsia="zh-CN"/>
        </w:rPr>
        <w:t>赛暨</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全国女子业余围棋</w:t>
      </w:r>
      <w:r>
        <w:rPr>
          <w:rFonts w:hint="eastAsia" w:ascii="宋体" w:hAnsi="宋体" w:eastAsia="宋体" w:cs="宋体"/>
          <w:color w:val="auto"/>
          <w:sz w:val="24"/>
          <w:szCs w:val="24"/>
          <w:highlight w:val="none"/>
          <w:lang w:val="en-US" w:eastAsia="zh-CN"/>
        </w:rPr>
        <w:t>锦标</w:t>
      </w:r>
      <w:r>
        <w:rPr>
          <w:rFonts w:hint="eastAsia" w:ascii="宋体" w:hAnsi="宋体" w:eastAsia="宋体" w:cs="宋体"/>
          <w:color w:val="auto"/>
          <w:sz w:val="24"/>
          <w:szCs w:val="24"/>
          <w:highlight w:val="none"/>
          <w:lang w:eastAsia="zh-CN"/>
        </w:rPr>
        <w:t>赛，</w:t>
      </w:r>
      <w:r>
        <w:rPr>
          <w:rFonts w:hint="eastAsia" w:ascii="宋体" w:hAnsi="宋体" w:eastAsia="宋体" w:cs="宋体"/>
          <w:color w:val="auto"/>
          <w:sz w:val="24"/>
          <w:szCs w:val="24"/>
          <w:highlight w:val="none"/>
          <w:lang w:val="en-US" w:eastAsia="zh-CN"/>
        </w:rPr>
        <w:t>2026年度举办的为</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lang w:eastAsia="zh-CN"/>
        </w:rPr>
        <w:t>赛暨</w:t>
      </w:r>
      <w:r>
        <w:rPr>
          <w:rFonts w:hint="eastAsia" w:ascii="宋体" w:hAnsi="宋体" w:eastAsia="宋体" w:cs="宋体"/>
          <w:color w:val="auto"/>
          <w:sz w:val="24"/>
          <w:szCs w:val="24"/>
          <w:highlight w:val="none"/>
          <w:lang w:val="en-US" w:eastAsia="zh-CN"/>
        </w:rPr>
        <w:t>2026</w:t>
      </w:r>
      <w:r>
        <w:rPr>
          <w:rFonts w:hint="eastAsia" w:ascii="宋体" w:hAnsi="宋体" w:eastAsia="宋体" w:cs="宋体"/>
          <w:color w:val="auto"/>
          <w:sz w:val="24"/>
          <w:szCs w:val="24"/>
          <w:highlight w:val="none"/>
          <w:lang w:eastAsia="zh-CN"/>
        </w:rPr>
        <w:t>全国女子业余围棋</w:t>
      </w:r>
      <w:r>
        <w:rPr>
          <w:rFonts w:hint="eastAsia" w:ascii="宋体" w:hAnsi="宋体" w:eastAsia="宋体" w:cs="宋体"/>
          <w:color w:val="auto"/>
          <w:sz w:val="24"/>
          <w:szCs w:val="24"/>
          <w:highlight w:val="none"/>
          <w:lang w:val="en-US" w:eastAsia="zh-CN"/>
        </w:rPr>
        <w:t>锦标</w:t>
      </w:r>
      <w:r>
        <w:rPr>
          <w:rFonts w:hint="eastAsia" w:ascii="宋体" w:hAnsi="宋体" w:eastAsia="宋体" w:cs="宋体"/>
          <w:color w:val="auto"/>
          <w:sz w:val="24"/>
          <w:szCs w:val="24"/>
          <w:highlight w:val="none"/>
          <w:lang w:eastAsia="zh-CN"/>
        </w:rPr>
        <w:t>赛，每届举办的要求除届数及年份不同，其余活动内容及要求</w:t>
      </w:r>
      <w:r>
        <w:rPr>
          <w:rFonts w:hint="eastAsia" w:ascii="宋体" w:hAnsi="宋体" w:cs="宋体"/>
          <w:color w:val="auto"/>
          <w:sz w:val="24"/>
          <w:szCs w:val="24"/>
          <w:highlight w:val="none"/>
          <w:lang w:eastAsia="zh-CN"/>
        </w:rPr>
        <w:t>原则上</w:t>
      </w:r>
      <w:r>
        <w:rPr>
          <w:rFonts w:hint="eastAsia" w:ascii="宋体" w:hAnsi="宋体" w:eastAsia="宋体" w:cs="宋体"/>
          <w:color w:val="auto"/>
          <w:sz w:val="24"/>
          <w:szCs w:val="24"/>
          <w:highlight w:val="none"/>
          <w:lang w:eastAsia="zh-CN"/>
        </w:rPr>
        <w:t>均按以下“二、技术和服务要求”规定执行。</w:t>
      </w:r>
      <w:r>
        <w:rPr>
          <w:rFonts w:hint="eastAsia" w:ascii="宋体" w:hAnsi="宋体" w:cs="宋体"/>
          <w:color w:val="auto"/>
          <w:sz w:val="24"/>
          <w:szCs w:val="24"/>
          <w:highlight w:val="none"/>
          <w:lang w:eastAsia="zh-CN"/>
        </w:rPr>
        <w:t>第二第三年如因举办的</w:t>
      </w:r>
      <w:r>
        <w:rPr>
          <w:rFonts w:hint="eastAsia" w:ascii="宋体" w:hAnsi="宋体" w:eastAsia="宋体" w:cs="宋体"/>
          <w:color w:val="auto"/>
          <w:sz w:val="24"/>
          <w:szCs w:val="24"/>
          <w:highlight w:val="none"/>
          <w:lang w:eastAsia="zh-CN"/>
        </w:rPr>
        <w:t>赛</w:t>
      </w:r>
      <w:r>
        <w:rPr>
          <w:rFonts w:hint="eastAsia" w:ascii="宋体" w:hAnsi="宋体" w:cs="宋体"/>
          <w:color w:val="auto"/>
          <w:sz w:val="24"/>
          <w:szCs w:val="24"/>
          <w:highlight w:val="none"/>
          <w:lang w:eastAsia="zh-CN"/>
        </w:rPr>
        <w:t>事名称调整，以最终实际举办</w:t>
      </w:r>
      <w:r>
        <w:rPr>
          <w:rFonts w:hint="eastAsia" w:ascii="宋体" w:hAnsi="宋体" w:eastAsia="宋体" w:cs="宋体"/>
          <w:color w:val="auto"/>
          <w:sz w:val="24"/>
          <w:szCs w:val="24"/>
          <w:highlight w:val="none"/>
          <w:lang w:eastAsia="zh-CN"/>
        </w:rPr>
        <w:t>赛事名称为准。</w:t>
      </w:r>
    </w:p>
    <w:p>
      <w:pPr>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投标人应以本项目采购包所涉及的有关项目的所有费用进行报价，合同价在合同履行期间不作任何调整，任何计算错误皆视为已获双方接收，合同价亦不会因人工、物价、政策或汇率变动而作任何调整。</w:t>
      </w:r>
    </w:p>
    <w:p>
      <w:pPr>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本项目涉及的活动时间</w:t>
      </w:r>
      <w:r>
        <w:rPr>
          <w:rFonts w:hint="eastAsia" w:ascii="宋体" w:hAnsi="宋体" w:cs="宋体"/>
          <w:color w:val="auto"/>
          <w:sz w:val="24"/>
          <w:szCs w:val="24"/>
          <w:highlight w:val="none"/>
          <w:lang w:val="en-US" w:eastAsia="zh-CN"/>
        </w:rPr>
        <w:t>及内容</w:t>
      </w:r>
      <w:r>
        <w:rPr>
          <w:rFonts w:hint="eastAsia" w:ascii="宋体" w:hAnsi="宋体" w:eastAsia="宋体" w:cs="宋体"/>
          <w:color w:val="auto"/>
          <w:sz w:val="24"/>
          <w:szCs w:val="24"/>
          <w:highlight w:val="none"/>
          <w:lang w:val="en-US" w:eastAsia="zh-CN"/>
        </w:rPr>
        <w:t>可能会因实际情况调</w:t>
      </w:r>
      <w:bookmarkStart w:id="0" w:name="_GoBack"/>
      <w:bookmarkEnd w:id="0"/>
      <w:r>
        <w:rPr>
          <w:rFonts w:hint="eastAsia" w:ascii="宋体" w:hAnsi="宋体" w:eastAsia="宋体" w:cs="宋体"/>
          <w:color w:val="auto"/>
          <w:sz w:val="24"/>
          <w:szCs w:val="24"/>
          <w:highlight w:val="none"/>
          <w:lang w:val="en-US" w:eastAsia="zh-CN"/>
        </w:rPr>
        <w:t>整，最终以采购人通知为准。</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pPr>
        <w:keepNext w:val="0"/>
        <w:keepLines w:val="0"/>
        <w:pageBreakBefore w:val="0"/>
        <w:widowControl w:val="0"/>
        <w:kinsoku/>
        <w:wordWrap/>
        <w:overflowPunct/>
        <w:topLinePunct w:val="0"/>
        <w:autoSpaceDE/>
        <w:autoSpaceDN/>
        <w:bidi w:val="0"/>
        <w:adjustRightInd/>
        <w:snapToGrid/>
        <w:spacing w:line="400" w:lineRule="exact"/>
        <w:ind w:left="480" w:right="0" w:rightChars="0" w:hanging="482" w:hanging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届“吴清源杯”世界女子围棋</w:t>
      </w:r>
      <w:r>
        <w:rPr>
          <w:rFonts w:hint="eastAsia" w:ascii="宋体" w:hAnsi="宋体" w:eastAsia="宋体" w:cs="宋体"/>
          <w:b/>
          <w:bCs/>
          <w:color w:val="auto"/>
          <w:sz w:val="24"/>
          <w:szCs w:val="24"/>
          <w:highlight w:val="none"/>
          <w:lang w:val="en-US" w:eastAsia="zh-CN"/>
        </w:rPr>
        <w:t>公开</w:t>
      </w:r>
      <w:r>
        <w:rPr>
          <w:rFonts w:hint="eastAsia" w:ascii="宋体" w:hAnsi="宋体" w:eastAsia="宋体" w:cs="宋体"/>
          <w:b/>
          <w:bCs/>
          <w:color w:val="auto"/>
          <w:sz w:val="24"/>
          <w:szCs w:val="24"/>
          <w:highlight w:val="none"/>
        </w:rPr>
        <w:t>赛</w:t>
      </w:r>
      <w:r>
        <w:rPr>
          <w:rFonts w:hint="eastAsia" w:ascii="宋体" w:hAnsi="宋体" w:eastAsia="宋体" w:cs="宋体"/>
          <w:b/>
          <w:bCs/>
          <w:color w:val="auto"/>
          <w:sz w:val="24"/>
          <w:szCs w:val="24"/>
          <w:highlight w:val="none"/>
          <w:lang w:eastAsia="zh-CN"/>
        </w:rPr>
        <w:t>暨</w:t>
      </w:r>
      <w:r>
        <w:rPr>
          <w:rFonts w:hint="eastAsia" w:ascii="宋体" w:hAnsi="宋体" w:eastAsia="宋体" w:cs="宋体"/>
          <w:b/>
          <w:bCs/>
          <w:color w:val="auto"/>
          <w:sz w:val="24"/>
          <w:szCs w:val="24"/>
          <w:highlight w:val="none"/>
          <w:lang w:val="en-US" w:eastAsia="zh-CN"/>
        </w:rPr>
        <w:t>2024</w:t>
      </w:r>
      <w:r>
        <w:rPr>
          <w:rFonts w:hint="eastAsia" w:ascii="宋体" w:hAnsi="宋体" w:eastAsia="宋体" w:cs="宋体"/>
          <w:b/>
          <w:bCs/>
          <w:color w:val="auto"/>
          <w:sz w:val="24"/>
          <w:szCs w:val="24"/>
          <w:highlight w:val="none"/>
        </w:rPr>
        <w:t>全国女子业余围棋</w:t>
      </w:r>
      <w:r>
        <w:rPr>
          <w:rFonts w:hint="eastAsia" w:ascii="宋体" w:hAnsi="宋体" w:eastAsia="宋体" w:cs="宋体"/>
          <w:b/>
          <w:bCs/>
          <w:color w:val="auto"/>
          <w:sz w:val="24"/>
          <w:szCs w:val="24"/>
          <w:highlight w:val="none"/>
          <w:lang w:val="en-US" w:eastAsia="zh-CN"/>
        </w:rPr>
        <w:t>锦标</w:t>
      </w:r>
      <w:r>
        <w:rPr>
          <w:rFonts w:hint="eastAsia" w:ascii="宋体" w:hAnsi="宋体" w:eastAsia="宋体" w:cs="宋体"/>
          <w:b/>
          <w:bCs/>
          <w:color w:val="auto"/>
          <w:sz w:val="24"/>
          <w:szCs w:val="24"/>
          <w:highlight w:val="none"/>
        </w:rPr>
        <w:t>赛</w:t>
      </w:r>
      <w:r>
        <w:rPr>
          <w:rFonts w:hint="eastAsia" w:ascii="宋体" w:hAnsi="宋体" w:eastAsia="宋体" w:cs="宋体"/>
          <w:b/>
          <w:bCs/>
          <w:color w:val="auto"/>
          <w:sz w:val="24"/>
          <w:szCs w:val="24"/>
          <w:highlight w:val="none"/>
          <w:lang w:eastAsia="zh-CN"/>
        </w:rPr>
        <w:t>主要由以下赛事活动组成</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6"/>
          <w:sz w:val="24"/>
          <w:szCs w:val="24"/>
          <w:highlight w:val="none"/>
          <w:lang w:val="en-US" w:eastAsia="zh-CN"/>
        </w:rPr>
        <w:t>七</w:t>
      </w:r>
      <w:r>
        <w:rPr>
          <w:rFonts w:hint="eastAsia" w:ascii="宋体" w:hAnsi="宋体" w:eastAsia="宋体" w:cs="宋体"/>
          <w:color w:val="auto"/>
          <w:spacing w:val="-6"/>
          <w:sz w:val="24"/>
          <w:szCs w:val="24"/>
          <w:highlight w:val="none"/>
        </w:rPr>
        <w:t>届“吴清源杯”世界女子围棋</w:t>
      </w:r>
      <w:r>
        <w:rPr>
          <w:rFonts w:hint="eastAsia" w:ascii="宋体" w:hAnsi="宋体" w:eastAsia="宋体" w:cs="宋体"/>
          <w:color w:val="auto"/>
          <w:spacing w:val="-6"/>
          <w:sz w:val="24"/>
          <w:szCs w:val="24"/>
          <w:highlight w:val="none"/>
          <w:lang w:val="en-US" w:eastAsia="zh-CN"/>
        </w:rPr>
        <w:t>公开</w:t>
      </w:r>
      <w:r>
        <w:rPr>
          <w:rFonts w:hint="eastAsia" w:ascii="宋体" w:hAnsi="宋体" w:eastAsia="宋体" w:cs="宋体"/>
          <w:color w:val="auto"/>
          <w:spacing w:val="-6"/>
          <w:sz w:val="24"/>
          <w:szCs w:val="24"/>
          <w:highlight w:val="none"/>
        </w:rPr>
        <w:t>赛；</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1.2  2024</w:t>
      </w:r>
      <w:r>
        <w:rPr>
          <w:rFonts w:hint="eastAsia" w:ascii="宋体" w:hAnsi="宋体" w:eastAsia="宋体" w:cs="宋体"/>
          <w:color w:val="auto"/>
          <w:spacing w:val="-6"/>
          <w:sz w:val="24"/>
          <w:szCs w:val="24"/>
          <w:highlight w:val="none"/>
        </w:rPr>
        <w:t>全国女子业余围棋</w:t>
      </w:r>
      <w:r>
        <w:rPr>
          <w:rFonts w:hint="eastAsia" w:ascii="宋体" w:hAnsi="宋体" w:eastAsia="宋体" w:cs="宋体"/>
          <w:color w:val="auto"/>
          <w:spacing w:val="-6"/>
          <w:sz w:val="24"/>
          <w:szCs w:val="24"/>
          <w:highlight w:val="none"/>
          <w:lang w:val="en-US" w:eastAsia="zh-CN"/>
        </w:rPr>
        <w:t>锦标</w:t>
      </w:r>
      <w:r>
        <w:rPr>
          <w:rFonts w:hint="eastAsia" w:ascii="宋体" w:hAnsi="宋体" w:eastAsia="宋体" w:cs="宋体"/>
          <w:color w:val="auto"/>
          <w:spacing w:val="-6"/>
          <w:sz w:val="24"/>
          <w:szCs w:val="24"/>
          <w:highlight w:val="none"/>
        </w:rPr>
        <w:t>赛</w:t>
      </w:r>
      <w:r>
        <w:rPr>
          <w:rFonts w:hint="eastAsia" w:ascii="宋体" w:hAnsi="宋体" w:eastAsia="宋体" w:cs="宋体"/>
          <w:color w:val="auto"/>
          <w:spacing w:val="-6"/>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456" w:right="0" w:rightChars="0" w:hanging="456" w:hangingChars="200"/>
        <w:textAlignment w:val="auto"/>
        <w:outlineLvl w:val="9"/>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1.3</w:t>
      </w:r>
      <w:r>
        <w:rPr>
          <w:rFonts w:hint="eastAsia" w:ascii="宋体" w:hAnsi="宋体" w:eastAsia="宋体" w:cs="宋体"/>
          <w:color w:val="auto"/>
          <w:spacing w:val="-6"/>
          <w:sz w:val="24"/>
          <w:szCs w:val="24"/>
          <w:highlight w:val="none"/>
        </w:rPr>
        <w:t>讲棋</w:t>
      </w:r>
      <w:r>
        <w:rPr>
          <w:rFonts w:hint="eastAsia" w:ascii="宋体" w:hAnsi="宋体" w:eastAsia="宋体" w:cs="宋体"/>
          <w:color w:val="auto"/>
          <w:spacing w:val="-6"/>
          <w:sz w:val="24"/>
          <w:szCs w:val="24"/>
          <w:highlight w:val="none"/>
          <w:lang w:eastAsia="zh-CN"/>
        </w:rPr>
        <w:t>活动</w:t>
      </w:r>
      <w:r>
        <w:rPr>
          <w:rFonts w:hint="eastAsia" w:ascii="宋体" w:hAnsi="宋体" w:eastAsia="宋体" w:cs="宋体"/>
          <w:color w:val="auto"/>
          <w:spacing w:val="-6"/>
          <w:sz w:val="24"/>
          <w:szCs w:val="24"/>
          <w:highlight w:val="none"/>
        </w:rPr>
        <w:t>：邀请棋圣聂卫平、国家围棋队总教练俞斌九段、</w:t>
      </w:r>
      <w:r>
        <w:rPr>
          <w:rFonts w:hint="eastAsia" w:ascii="宋体" w:hAnsi="宋体" w:eastAsia="宋体" w:cs="宋体"/>
          <w:color w:val="auto"/>
          <w:spacing w:val="-6"/>
          <w:sz w:val="24"/>
          <w:szCs w:val="24"/>
          <w:highlight w:val="none"/>
          <w:lang w:val="en-US" w:eastAsia="zh-CN"/>
        </w:rPr>
        <w:t>王磊八</w:t>
      </w:r>
      <w:r>
        <w:rPr>
          <w:rFonts w:hint="eastAsia" w:ascii="宋体" w:hAnsi="宋体" w:eastAsia="宋体" w:cs="宋体"/>
          <w:color w:val="auto"/>
          <w:spacing w:val="-6"/>
          <w:sz w:val="24"/>
          <w:szCs w:val="24"/>
          <w:highlight w:val="none"/>
        </w:rPr>
        <w:t>段、</w:t>
      </w:r>
      <w:r>
        <w:rPr>
          <w:rFonts w:hint="eastAsia" w:ascii="宋体" w:hAnsi="宋体" w:eastAsia="宋体" w:cs="宋体"/>
          <w:color w:val="auto"/>
          <w:spacing w:val="-6"/>
          <w:sz w:val="24"/>
          <w:szCs w:val="24"/>
          <w:highlight w:val="none"/>
          <w:lang w:val="en-US" w:eastAsia="zh-CN"/>
        </w:rPr>
        <w:t>高若环</w:t>
      </w:r>
      <w:r>
        <w:rPr>
          <w:rFonts w:hint="eastAsia" w:ascii="宋体" w:hAnsi="宋体" w:eastAsia="宋体" w:cs="宋体"/>
          <w:color w:val="auto"/>
          <w:spacing w:val="-6"/>
          <w:sz w:val="24"/>
          <w:szCs w:val="24"/>
          <w:highlight w:val="none"/>
        </w:rPr>
        <w:t>职业初段等进行大盘讲解</w:t>
      </w:r>
      <w:r>
        <w:rPr>
          <w:rFonts w:hint="eastAsia" w:ascii="宋体" w:hAnsi="宋体" w:cs="宋体"/>
          <w:color w:val="auto"/>
          <w:spacing w:val="-6"/>
          <w:sz w:val="24"/>
          <w:szCs w:val="24"/>
          <w:highlight w:val="none"/>
          <w:lang w:eastAsia="zh-CN"/>
        </w:rPr>
        <w:t>（实际拟邀请人员以采购人最终要求为准）</w:t>
      </w:r>
      <w:r>
        <w:rPr>
          <w:rFonts w:hint="eastAsia" w:ascii="宋体" w:hAnsi="宋体" w:eastAsia="宋体" w:cs="宋体"/>
          <w:color w:val="auto"/>
          <w:spacing w:val="-6"/>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1.4</w:t>
      </w:r>
      <w:r>
        <w:rPr>
          <w:rFonts w:hint="eastAsia" w:ascii="宋体" w:hAnsi="宋体" w:eastAsia="宋体" w:cs="宋体"/>
          <w:color w:val="auto"/>
          <w:spacing w:val="-6"/>
          <w:sz w:val="24"/>
          <w:szCs w:val="24"/>
          <w:highlight w:val="none"/>
        </w:rPr>
        <w:t>国手进学校</w:t>
      </w:r>
      <w:r>
        <w:rPr>
          <w:rFonts w:hint="eastAsia" w:ascii="宋体" w:hAnsi="宋体" w:eastAsia="宋体" w:cs="宋体"/>
          <w:color w:val="auto"/>
          <w:spacing w:val="-6"/>
          <w:sz w:val="24"/>
          <w:szCs w:val="24"/>
          <w:highlight w:val="none"/>
          <w:lang w:eastAsia="zh-Hans"/>
        </w:rPr>
        <w:t>、公园、企业</w:t>
      </w:r>
      <w:r>
        <w:rPr>
          <w:rFonts w:hint="eastAsia" w:ascii="宋体" w:hAnsi="宋体" w:eastAsia="宋体" w:cs="宋体"/>
          <w:color w:val="auto"/>
          <w:spacing w:val="-6"/>
          <w:sz w:val="24"/>
          <w:szCs w:val="24"/>
          <w:highlight w:val="none"/>
        </w:rPr>
        <w:t>指导棋活动</w:t>
      </w:r>
      <w:r>
        <w:rPr>
          <w:rFonts w:hint="eastAsia" w:ascii="宋体" w:hAnsi="宋体" w:eastAsia="宋体" w:cs="宋体"/>
          <w:color w:val="auto"/>
          <w:spacing w:val="-6"/>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1.5</w:t>
      </w:r>
      <w:r>
        <w:rPr>
          <w:rFonts w:hint="eastAsia" w:ascii="宋体" w:hAnsi="宋体" w:eastAsia="宋体" w:cs="宋体"/>
          <w:color w:val="auto"/>
          <w:spacing w:val="-6"/>
          <w:sz w:val="24"/>
          <w:szCs w:val="24"/>
          <w:highlight w:val="none"/>
        </w:rPr>
        <w:t>福州市业余围棋联赛；</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1.6</w:t>
      </w:r>
      <w:r>
        <w:rPr>
          <w:rFonts w:hint="eastAsia" w:ascii="宋体" w:hAnsi="宋体" w:eastAsia="宋体" w:cs="宋体"/>
          <w:color w:val="auto"/>
          <w:spacing w:val="-6"/>
          <w:sz w:val="24"/>
          <w:szCs w:val="24"/>
          <w:highlight w:val="none"/>
        </w:rPr>
        <w:t>公园围棋文化节；</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1.7</w:t>
      </w:r>
      <w:r>
        <w:rPr>
          <w:rFonts w:hint="eastAsia" w:ascii="宋体" w:hAnsi="宋体" w:eastAsia="宋体" w:cs="宋体"/>
          <w:color w:val="auto"/>
          <w:spacing w:val="-6"/>
          <w:sz w:val="24"/>
          <w:szCs w:val="24"/>
          <w:highlight w:val="none"/>
          <w:lang w:eastAsia="zh-Hans"/>
        </w:rPr>
        <w:t>大赛闭</w:t>
      </w:r>
      <w:r>
        <w:rPr>
          <w:rFonts w:hint="eastAsia" w:ascii="宋体" w:hAnsi="宋体" w:eastAsia="宋体" w:cs="宋体"/>
          <w:color w:val="auto"/>
          <w:sz w:val="24"/>
          <w:szCs w:val="24"/>
          <w:highlight w:val="none"/>
          <w:lang w:eastAsia="zh-Hans"/>
        </w:rPr>
        <w:t>幕式暨颁奖仪式</w:t>
      </w:r>
      <w:r>
        <w:rPr>
          <w:rFonts w:hint="eastAsia" w:ascii="宋体" w:hAnsi="宋体" w:eastAsia="宋体" w:cs="宋体"/>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、活动安排</w:t>
      </w:r>
    </w:p>
    <w:tbl>
      <w:tblPr>
        <w:tblStyle w:val="8"/>
        <w:tblW w:w="9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2"/>
        <w:gridCol w:w="5300"/>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p>
        </w:tc>
        <w:tc>
          <w:tcPr>
            <w:tcW w:w="5300" w:type="dxa"/>
            <w:vAlign w:val="center"/>
          </w:tcPr>
          <w:p>
            <w:pPr>
              <w:keepNext w:val="0"/>
              <w:keepLines w:val="0"/>
              <w:pageBreakBefore w:val="0"/>
              <w:widowControl w:val="0"/>
              <w:tabs>
                <w:tab w:val="left" w:pos="5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女子</w:t>
            </w:r>
            <w:r>
              <w:rPr>
                <w:rFonts w:hint="eastAsia" w:ascii="宋体" w:hAnsi="宋体" w:eastAsia="宋体" w:cs="宋体"/>
                <w:color w:val="auto"/>
                <w:sz w:val="24"/>
                <w:szCs w:val="24"/>
                <w:highlight w:val="none"/>
                <w:lang w:val="en-US" w:eastAsia="zh-CN"/>
              </w:rPr>
              <w:t>参赛</w:t>
            </w:r>
            <w:r>
              <w:rPr>
                <w:rFonts w:hint="eastAsia" w:ascii="宋体" w:hAnsi="宋体" w:eastAsia="宋体" w:cs="宋体"/>
                <w:color w:val="auto"/>
                <w:sz w:val="24"/>
                <w:szCs w:val="24"/>
                <w:highlight w:val="none"/>
              </w:rPr>
              <w:t>棋手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报名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联系；境内外嘉宾邀请</w:t>
            </w:r>
            <w:r>
              <w:rPr>
                <w:rFonts w:hint="eastAsia" w:ascii="宋体" w:hAnsi="宋体" w:eastAsia="宋体" w:cs="宋体"/>
                <w:color w:val="auto"/>
                <w:sz w:val="24"/>
                <w:szCs w:val="24"/>
                <w:highlight w:val="none"/>
                <w:lang w:val="en-US" w:eastAsia="zh-CN"/>
              </w:rPr>
              <w:t>等</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中国、日本、韩国、欧洲、北美洲</w:t>
            </w:r>
            <w:r>
              <w:rPr>
                <w:rFonts w:hint="eastAsia" w:ascii="宋体" w:hAnsi="宋体" w:eastAsia="宋体" w:cs="宋体"/>
                <w:color w:val="auto"/>
                <w:sz w:val="24"/>
                <w:szCs w:val="24"/>
                <w:highlight w:val="none"/>
                <w:lang w:val="en-US"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公园围棋文化节</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全市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p>
        </w:tc>
        <w:tc>
          <w:tcPr>
            <w:tcW w:w="5300" w:type="dxa"/>
            <w:vAlign w:val="center"/>
          </w:tcPr>
          <w:p>
            <w:pPr>
              <w:keepNext w:val="0"/>
              <w:keepLines w:val="0"/>
              <w:pageBreakBefore w:val="0"/>
              <w:widowControl w:val="0"/>
              <w:tabs>
                <w:tab w:val="left" w:pos="5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福州市业余围棋联赛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吴清源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围棋会馆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shd w:val="clear" w:color="auto" w:fill="auto"/>
                <w:lang w:val="en-US" w:eastAsia="zh-CN"/>
              </w:rPr>
              <w:t>21</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tabs>
                <w:tab w:val="left" w:pos="5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全国女子业余围棋</w:t>
            </w:r>
            <w:r>
              <w:rPr>
                <w:rFonts w:hint="eastAsia" w:ascii="宋体" w:hAnsi="宋体" w:eastAsia="宋体" w:cs="宋体"/>
                <w:color w:val="auto"/>
                <w:sz w:val="24"/>
                <w:szCs w:val="24"/>
                <w:highlight w:val="none"/>
                <w:lang w:val="en-US" w:eastAsia="zh-CN"/>
              </w:rPr>
              <w:t>锦标</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val="en-US" w:eastAsia="zh-CN"/>
              </w:rPr>
              <w:t>参赛选手报到</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22</w:t>
            </w:r>
            <w:r>
              <w:rPr>
                <w:rFonts w:hint="eastAsia" w:ascii="宋体" w:hAnsi="宋体" w:eastAsia="宋体" w:cs="宋体"/>
                <w:color w:val="auto"/>
                <w:sz w:val="24"/>
                <w:szCs w:val="24"/>
                <w:highlight w:val="none"/>
                <w:shd w:val="clear" w:color="auto" w:fill="auto"/>
                <w:lang w:val="en-US" w:eastAsia="zh-Hans"/>
              </w:rPr>
              <w:t>日</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24</w:t>
            </w:r>
            <w:r>
              <w:rPr>
                <w:rFonts w:hint="eastAsia" w:ascii="宋体" w:hAnsi="宋体" w:eastAsia="宋体" w:cs="宋体"/>
                <w:color w:val="auto"/>
                <w:sz w:val="24"/>
                <w:szCs w:val="24"/>
                <w:highlight w:val="none"/>
                <w:lang w:val="en-US" w:eastAsia="zh-CN"/>
              </w:rPr>
              <w:t>日</w:t>
            </w:r>
          </w:p>
        </w:tc>
        <w:tc>
          <w:tcPr>
            <w:tcW w:w="5300" w:type="dxa"/>
            <w:vAlign w:val="center"/>
          </w:tcPr>
          <w:p>
            <w:pPr>
              <w:keepNext w:val="0"/>
              <w:keepLines w:val="0"/>
              <w:pageBreakBefore w:val="0"/>
              <w:widowControl w:val="0"/>
              <w:tabs>
                <w:tab w:val="left" w:pos="5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全国女子业余围棋</w:t>
            </w:r>
            <w:r>
              <w:rPr>
                <w:rFonts w:hint="eastAsia" w:ascii="宋体" w:hAnsi="宋体" w:eastAsia="宋体" w:cs="宋体"/>
                <w:color w:val="auto"/>
                <w:sz w:val="24"/>
                <w:szCs w:val="24"/>
                <w:highlight w:val="none"/>
                <w:lang w:val="en-US" w:eastAsia="zh-CN"/>
              </w:rPr>
              <w:t>锦标</w:t>
            </w:r>
            <w:r>
              <w:rPr>
                <w:rFonts w:hint="eastAsia" w:ascii="宋体" w:hAnsi="宋体" w:eastAsia="宋体" w:cs="宋体"/>
                <w:color w:val="auto"/>
                <w:sz w:val="24"/>
                <w:szCs w:val="24"/>
                <w:highlight w:val="none"/>
              </w:rPr>
              <w:t>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25</w:t>
            </w:r>
            <w:r>
              <w:rPr>
                <w:rFonts w:hint="eastAsia" w:ascii="宋体" w:hAnsi="宋体" w:eastAsia="宋体" w:cs="宋体"/>
                <w:color w:val="auto"/>
                <w:sz w:val="24"/>
                <w:szCs w:val="24"/>
                <w:highlight w:val="none"/>
                <w:shd w:val="clear" w:color="auto" w:fill="auto"/>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预选赛</w:t>
            </w:r>
            <w:r>
              <w:rPr>
                <w:rFonts w:hint="eastAsia" w:ascii="宋体" w:hAnsi="宋体" w:eastAsia="宋体" w:cs="宋体"/>
                <w:color w:val="auto"/>
                <w:sz w:val="24"/>
                <w:szCs w:val="24"/>
                <w:highlight w:val="none"/>
              </w:rPr>
              <w:t>参赛选手报到</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shd w:val="clear" w:color="auto" w:fill="auto"/>
                <w:lang w:val="en-US" w:eastAsia="zh-CN"/>
              </w:rPr>
              <w:t>26</w:t>
            </w:r>
            <w:r>
              <w:rPr>
                <w:rFonts w:hint="eastAsia" w:ascii="宋体" w:hAnsi="宋体" w:eastAsia="宋体" w:cs="宋体"/>
                <w:color w:val="auto"/>
                <w:sz w:val="24"/>
                <w:szCs w:val="24"/>
                <w:highlight w:val="none"/>
                <w:shd w:val="clear" w:color="auto" w:fill="auto"/>
                <w:lang w:val="en-US" w:eastAsia="zh-Hans"/>
              </w:rPr>
              <w:t>日</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29</w:t>
            </w:r>
            <w:r>
              <w:rPr>
                <w:rFonts w:hint="eastAsia" w:ascii="宋体" w:hAnsi="宋体" w:eastAsia="宋体" w:cs="宋体"/>
                <w:color w:val="auto"/>
                <w:sz w:val="24"/>
                <w:szCs w:val="24"/>
                <w:highlight w:val="none"/>
                <w:lang w:val="en-US" w:eastAsia="zh-CN"/>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届“吴清源杯”</w:t>
            </w:r>
            <w:r>
              <w:rPr>
                <w:rFonts w:hint="eastAsia" w:ascii="宋体" w:hAnsi="宋体" w:eastAsia="宋体" w:cs="宋体"/>
                <w:color w:val="auto"/>
                <w:sz w:val="24"/>
                <w:szCs w:val="24"/>
                <w:highlight w:val="none"/>
                <w:lang w:val="en-US" w:eastAsia="zh-CN"/>
              </w:rPr>
              <w:t>世界</w:t>
            </w:r>
            <w:r>
              <w:rPr>
                <w:rFonts w:hint="eastAsia" w:ascii="宋体" w:hAnsi="宋体" w:eastAsia="宋体" w:cs="宋体"/>
                <w:color w:val="auto"/>
                <w:sz w:val="24"/>
                <w:szCs w:val="24"/>
                <w:highlight w:val="none"/>
              </w:rPr>
              <w:t>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val="en-US" w:eastAsia="zh-CN"/>
              </w:rPr>
              <w:t>预选赛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pacing w:val="-11"/>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2024年</w:t>
            </w:r>
            <w:r>
              <w:rPr>
                <w:rFonts w:hint="eastAsia" w:ascii="宋体" w:hAnsi="宋体" w:eastAsia="宋体" w:cs="宋体"/>
                <w:color w:val="auto"/>
                <w:spacing w:val="-11"/>
                <w:sz w:val="24"/>
                <w:szCs w:val="24"/>
                <w:highlight w:val="none"/>
                <w:shd w:val="clear" w:color="auto" w:fill="auto"/>
                <w:lang w:val="en-US" w:eastAsia="zh-CN"/>
              </w:rPr>
              <w:t>11月16日-17日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福州市业余围棋联赛决赛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吴清源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围棋会馆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22</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嘉宾、</w:t>
            </w:r>
            <w:r>
              <w:rPr>
                <w:rFonts w:hint="eastAsia" w:ascii="宋体" w:hAnsi="宋体" w:eastAsia="宋体" w:cs="宋体"/>
                <w:color w:val="auto"/>
                <w:sz w:val="24"/>
                <w:szCs w:val="24"/>
                <w:highlight w:val="none"/>
              </w:rPr>
              <w:t>参赛选手报到</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23</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val="en-US" w:eastAsia="zh-CN"/>
              </w:rPr>
              <w:t>本赛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24</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pacing w:val="-9"/>
                <w:sz w:val="24"/>
                <w:szCs w:val="24"/>
                <w:highlight w:val="none"/>
              </w:rPr>
              <w:t>第</w:t>
            </w:r>
            <w:r>
              <w:rPr>
                <w:rFonts w:hint="eastAsia" w:ascii="宋体" w:hAnsi="宋体" w:eastAsia="宋体" w:cs="宋体"/>
                <w:color w:val="auto"/>
                <w:spacing w:val="-9"/>
                <w:sz w:val="24"/>
                <w:szCs w:val="24"/>
                <w:highlight w:val="none"/>
                <w:lang w:val="en-US" w:eastAsia="zh-CN"/>
              </w:rPr>
              <w:t>七</w:t>
            </w:r>
            <w:r>
              <w:rPr>
                <w:rFonts w:hint="eastAsia" w:ascii="宋体" w:hAnsi="宋体" w:eastAsia="宋体" w:cs="宋体"/>
                <w:color w:val="auto"/>
                <w:spacing w:val="-9"/>
                <w:sz w:val="24"/>
                <w:szCs w:val="24"/>
                <w:highlight w:val="none"/>
              </w:rPr>
              <w:t>届“吴清源杯”世界女子围棋</w:t>
            </w:r>
            <w:r>
              <w:rPr>
                <w:rFonts w:hint="eastAsia" w:ascii="宋体" w:hAnsi="宋体" w:eastAsia="宋体" w:cs="宋体"/>
                <w:color w:val="auto"/>
                <w:spacing w:val="-9"/>
                <w:sz w:val="24"/>
                <w:szCs w:val="24"/>
                <w:highlight w:val="none"/>
                <w:lang w:val="en-US" w:eastAsia="zh-CN"/>
              </w:rPr>
              <w:t>公开</w:t>
            </w:r>
            <w:r>
              <w:rPr>
                <w:rFonts w:hint="eastAsia" w:ascii="宋体" w:hAnsi="宋体" w:eastAsia="宋体" w:cs="宋体"/>
                <w:color w:val="auto"/>
                <w:spacing w:val="-9"/>
                <w:sz w:val="24"/>
                <w:szCs w:val="24"/>
                <w:highlight w:val="none"/>
              </w:rPr>
              <w:t>赛：</w:t>
            </w:r>
            <w:r>
              <w:rPr>
                <w:rFonts w:hint="eastAsia" w:ascii="宋体" w:hAnsi="宋体" w:eastAsia="宋体" w:cs="宋体"/>
                <w:color w:val="auto"/>
                <w:spacing w:val="-9"/>
                <w:sz w:val="24"/>
                <w:szCs w:val="24"/>
                <w:highlight w:val="none"/>
                <w:lang w:val="en-US" w:eastAsia="zh-CN"/>
              </w:rPr>
              <w:t>十六进八</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rPr>
              <w:t>202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25</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val="en-US" w:eastAsia="zh-CN"/>
              </w:rPr>
              <w:t>八进四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rPr>
              <w:t>202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26</w:t>
            </w:r>
            <w:r>
              <w:rPr>
                <w:rFonts w:hint="eastAsia" w:ascii="宋体" w:hAnsi="宋体" w:eastAsia="宋体" w:cs="宋体"/>
                <w:color w:val="auto"/>
                <w:sz w:val="24"/>
                <w:szCs w:val="24"/>
                <w:highlight w:val="none"/>
                <w:lang w:val="en-US" w:eastAsia="zh-Hans"/>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val="en-US" w:eastAsia="zh-CN"/>
              </w:rPr>
              <w:t>半决赛</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pacing w:val="-11"/>
                <w:sz w:val="24"/>
                <w:szCs w:val="24"/>
                <w:highlight w:val="none"/>
                <w:shd w:val="clear" w:color="auto" w:fill="auto"/>
                <w:lang w:val="en-US" w:eastAsia="zh-CN"/>
              </w:rPr>
              <w:t>11月28</w:t>
            </w:r>
            <w:r>
              <w:rPr>
                <w:rFonts w:hint="eastAsia" w:ascii="宋体" w:hAnsi="宋体" w:eastAsia="宋体" w:cs="宋体"/>
                <w:color w:val="auto"/>
                <w:spacing w:val="-11"/>
                <w:sz w:val="24"/>
                <w:szCs w:val="24"/>
                <w:highlight w:val="none"/>
                <w:shd w:val="clear" w:color="auto" w:fill="auto"/>
                <w:lang w:val="en-US" w:eastAsia="zh-Hans"/>
              </w:rPr>
              <w:t>日</w:t>
            </w:r>
            <w:r>
              <w:rPr>
                <w:rFonts w:hint="eastAsia" w:ascii="宋体" w:hAnsi="宋体" w:eastAsia="宋体" w:cs="宋体"/>
                <w:color w:val="auto"/>
                <w:spacing w:val="-11"/>
                <w:sz w:val="24"/>
                <w:szCs w:val="24"/>
                <w:highlight w:val="none"/>
                <w:shd w:val="clear" w:color="auto" w:fill="auto"/>
                <w:lang w:val="en-US" w:eastAsia="zh-CN"/>
              </w:rPr>
              <w:t>-30日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第</w:t>
            </w:r>
            <w:r>
              <w:rPr>
                <w:rFonts w:hint="eastAsia" w:ascii="宋体" w:hAnsi="宋体" w:eastAsia="宋体" w:cs="宋体"/>
                <w:color w:val="auto"/>
                <w:spacing w:val="-11"/>
                <w:sz w:val="24"/>
                <w:szCs w:val="24"/>
                <w:highlight w:val="none"/>
                <w:lang w:val="en-US" w:eastAsia="zh-CN"/>
              </w:rPr>
              <w:t>七</w:t>
            </w:r>
            <w:r>
              <w:rPr>
                <w:rFonts w:hint="eastAsia" w:ascii="宋体" w:hAnsi="宋体" w:eastAsia="宋体" w:cs="宋体"/>
                <w:color w:val="auto"/>
                <w:spacing w:val="-11"/>
                <w:sz w:val="24"/>
                <w:szCs w:val="24"/>
                <w:highlight w:val="none"/>
              </w:rPr>
              <w:t>届“吴清源杯”世界女子围棋</w:t>
            </w:r>
            <w:r>
              <w:rPr>
                <w:rFonts w:hint="eastAsia" w:ascii="宋体" w:hAnsi="宋体" w:eastAsia="宋体" w:cs="宋体"/>
                <w:color w:val="auto"/>
                <w:spacing w:val="-11"/>
                <w:sz w:val="24"/>
                <w:szCs w:val="24"/>
                <w:highlight w:val="none"/>
                <w:lang w:val="en-US" w:eastAsia="zh-CN"/>
              </w:rPr>
              <w:t>公开</w:t>
            </w:r>
            <w:r>
              <w:rPr>
                <w:rFonts w:hint="eastAsia" w:ascii="宋体" w:hAnsi="宋体" w:eastAsia="宋体" w:cs="宋体"/>
                <w:color w:val="auto"/>
                <w:spacing w:val="-11"/>
                <w:sz w:val="24"/>
                <w:szCs w:val="24"/>
                <w:highlight w:val="none"/>
              </w:rPr>
              <w:t>赛：</w:t>
            </w:r>
            <w:r>
              <w:rPr>
                <w:rFonts w:hint="eastAsia" w:ascii="宋体" w:hAnsi="宋体" w:eastAsia="宋体" w:cs="宋体"/>
                <w:color w:val="auto"/>
                <w:spacing w:val="-11"/>
                <w:sz w:val="24"/>
                <w:szCs w:val="24"/>
                <w:highlight w:val="none"/>
                <w:lang w:val="en-US" w:eastAsia="zh-CN"/>
              </w:rPr>
              <w:t>决赛三番棋</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吴清源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围棋会馆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pacing w:val="-11"/>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2024年</w:t>
            </w:r>
            <w:r>
              <w:rPr>
                <w:rFonts w:hint="eastAsia" w:ascii="宋体" w:hAnsi="宋体" w:eastAsia="宋体" w:cs="宋体"/>
                <w:color w:val="auto"/>
                <w:spacing w:val="-11"/>
                <w:sz w:val="24"/>
                <w:szCs w:val="24"/>
                <w:highlight w:val="none"/>
                <w:shd w:val="clear" w:color="auto" w:fill="auto"/>
                <w:lang w:val="en-US" w:eastAsia="zh-CN"/>
              </w:rPr>
              <w:t>11月23</w:t>
            </w:r>
            <w:r>
              <w:rPr>
                <w:rFonts w:hint="eastAsia" w:ascii="宋体" w:hAnsi="宋体" w:eastAsia="宋体" w:cs="宋体"/>
                <w:color w:val="auto"/>
                <w:spacing w:val="-11"/>
                <w:sz w:val="24"/>
                <w:szCs w:val="24"/>
                <w:highlight w:val="none"/>
                <w:shd w:val="clear" w:color="auto" w:fill="auto"/>
                <w:lang w:val="en-US" w:eastAsia="zh-Hans"/>
              </w:rPr>
              <w:t>日</w:t>
            </w:r>
            <w:r>
              <w:rPr>
                <w:rFonts w:hint="eastAsia" w:ascii="宋体" w:hAnsi="宋体" w:eastAsia="宋体" w:cs="宋体"/>
                <w:color w:val="auto"/>
                <w:spacing w:val="-11"/>
                <w:sz w:val="24"/>
                <w:szCs w:val="24"/>
                <w:highlight w:val="none"/>
                <w:shd w:val="clear" w:color="auto" w:fill="auto"/>
                <w:lang w:val="en-US" w:eastAsia="zh-CN"/>
              </w:rPr>
              <w:t>-30日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赛大盘讲解</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pacing w:val="-11"/>
                <w:sz w:val="24"/>
                <w:szCs w:val="24"/>
                <w:highlight w:val="none"/>
                <w:shd w:val="clear" w:color="auto" w:fill="auto"/>
                <w:lang w:val="en-US" w:eastAsia="zh-CN"/>
              </w:rPr>
              <w:t>11月23</w:t>
            </w:r>
            <w:r>
              <w:rPr>
                <w:rFonts w:hint="eastAsia" w:ascii="宋体" w:hAnsi="宋体" w:eastAsia="宋体" w:cs="宋体"/>
                <w:color w:val="auto"/>
                <w:spacing w:val="-11"/>
                <w:sz w:val="24"/>
                <w:szCs w:val="24"/>
                <w:highlight w:val="none"/>
                <w:shd w:val="clear" w:color="auto" w:fill="auto"/>
                <w:lang w:val="en-US" w:eastAsia="zh-Hans"/>
              </w:rPr>
              <w:t>日</w:t>
            </w:r>
            <w:r>
              <w:rPr>
                <w:rFonts w:hint="eastAsia" w:ascii="宋体" w:hAnsi="宋体" w:eastAsia="宋体" w:cs="宋体"/>
                <w:color w:val="auto"/>
                <w:spacing w:val="-11"/>
                <w:sz w:val="24"/>
                <w:szCs w:val="24"/>
                <w:highlight w:val="none"/>
                <w:shd w:val="clear" w:color="auto" w:fill="auto"/>
                <w:lang w:val="en-US" w:eastAsia="zh-CN"/>
              </w:rPr>
              <w:t>-30日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国手进</w:t>
            </w:r>
            <w:r>
              <w:rPr>
                <w:rFonts w:hint="eastAsia" w:ascii="宋体" w:hAnsi="宋体" w:eastAsia="宋体" w:cs="宋体"/>
                <w:color w:val="auto"/>
                <w:sz w:val="24"/>
                <w:szCs w:val="24"/>
                <w:highlight w:val="none"/>
                <w:lang w:eastAsia="zh-Hans"/>
              </w:rPr>
              <w:t>企业</w:t>
            </w:r>
            <w:r>
              <w:rPr>
                <w:rFonts w:hint="eastAsia" w:ascii="宋体" w:hAnsi="宋体" w:eastAsia="宋体" w:cs="宋体"/>
                <w:color w:val="auto"/>
                <w:sz w:val="24"/>
                <w:szCs w:val="24"/>
                <w:highlight w:val="none"/>
                <w:lang w:val="en-US" w:eastAsia="zh-CN"/>
              </w:rPr>
              <w:t>、文旅胜地</w:t>
            </w:r>
            <w:r>
              <w:rPr>
                <w:rFonts w:hint="eastAsia" w:ascii="宋体" w:hAnsi="宋体" w:eastAsia="宋体" w:cs="宋体"/>
                <w:color w:val="auto"/>
                <w:sz w:val="24"/>
                <w:szCs w:val="24"/>
                <w:highlight w:val="none"/>
              </w:rPr>
              <w:t>指导棋活动</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30</w:t>
            </w:r>
            <w:r>
              <w:rPr>
                <w:rFonts w:hint="eastAsia" w:ascii="宋体" w:hAnsi="宋体" w:eastAsia="宋体" w:cs="宋体"/>
                <w:color w:val="auto"/>
                <w:sz w:val="24"/>
                <w:szCs w:val="24"/>
                <w:highlight w:val="none"/>
                <w:lang w:val="en-US" w:eastAsia="zh-CN"/>
              </w:rPr>
              <w:t>日</w:t>
            </w:r>
          </w:p>
        </w:tc>
        <w:tc>
          <w:tcPr>
            <w:tcW w:w="53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届“吴清源杯”世界女子围棋</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赛颁奖仪式</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待定</w:t>
            </w:r>
          </w:p>
        </w:tc>
      </w:tr>
    </w:tbl>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pacing w:val="-6"/>
          <w:sz w:val="24"/>
          <w:szCs w:val="24"/>
          <w:highlight w:val="none"/>
        </w:rPr>
        <w:t>第</w:t>
      </w:r>
      <w:r>
        <w:rPr>
          <w:rFonts w:hint="eastAsia" w:ascii="宋体" w:hAnsi="宋体" w:eastAsia="宋体" w:cs="宋体"/>
          <w:b/>
          <w:bCs w:val="0"/>
          <w:color w:val="auto"/>
          <w:spacing w:val="-6"/>
          <w:sz w:val="24"/>
          <w:szCs w:val="24"/>
          <w:highlight w:val="none"/>
          <w:lang w:val="en-US" w:eastAsia="zh-CN"/>
        </w:rPr>
        <w:t>七</w:t>
      </w:r>
      <w:r>
        <w:rPr>
          <w:rFonts w:hint="eastAsia" w:ascii="宋体" w:hAnsi="宋体" w:eastAsia="宋体" w:cs="宋体"/>
          <w:b/>
          <w:bCs w:val="0"/>
          <w:color w:val="auto"/>
          <w:spacing w:val="-6"/>
          <w:sz w:val="24"/>
          <w:szCs w:val="24"/>
          <w:highlight w:val="none"/>
        </w:rPr>
        <w:t>届“吴清源杯”世界女子围棋</w:t>
      </w:r>
      <w:r>
        <w:rPr>
          <w:rFonts w:hint="eastAsia" w:ascii="宋体" w:hAnsi="宋体" w:eastAsia="宋体" w:cs="宋体"/>
          <w:b/>
          <w:bCs w:val="0"/>
          <w:color w:val="auto"/>
          <w:spacing w:val="-6"/>
          <w:sz w:val="24"/>
          <w:szCs w:val="24"/>
          <w:highlight w:val="none"/>
          <w:lang w:val="en-US" w:eastAsia="zh-CN"/>
        </w:rPr>
        <w:t>公开</w:t>
      </w:r>
      <w:r>
        <w:rPr>
          <w:rFonts w:hint="eastAsia" w:ascii="宋体" w:hAnsi="宋体" w:eastAsia="宋体" w:cs="宋体"/>
          <w:b/>
          <w:bCs w:val="0"/>
          <w:color w:val="auto"/>
          <w:spacing w:val="-6"/>
          <w:sz w:val="24"/>
          <w:szCs w:val="24"/>
          <w:highlight w:val="none"/>
        </w:rPr>
        <w:t>赛赛事规程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3.1比赛资格</w:t>
      </w:r>
    </w:p>
    <w:p>
      <w:pPr>
        <w:keepNext w:val="0"/>
        <w:keepLines w:val="0"/>
        <w:pageBreakBefore w:val="0"/>
        <w:widowControl w:val="0"/>
        <w:kinsoku/>
        <w:wordWrap/>
        <w:overflowPunct/>
        <w:topLinePunct w:val="0"/>
        <w:autoSpaceDE/>
        <w:autoSpaceDN/>
        <w:bidi w:val="0"/>
        <w:adjustRightInd/>
        <w:snapToGrid/>
        <w:spacing w:line="400" w:lineRule="exact"/>
        <w:ind w:left="720" w:right="0" w:rightChars="0" w:hanging="720" w:hangingChars="300"/>
        <w:jc w:val="both"/>
        <w:textAlignment w:val="auto"/>
        <w:outlineLvl w:val="9"/>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3.1.1比赛采用公开赛形式，国际、国内的职业棋手均可报名参赛。比赛分为预选赛和正式赛（</w:t>
      </w:r>
      <w:r>
        <w:rPr>
          <w:rFonts w:hint="eastAsia" w:ascii="宋体" w:hAnsi="宋体" w:eastAsia="宋体" w:cs="宋体"/>
          <w:b w:val="0"/>
          <w:bCs w:val="0"/>
          <w:color w:val="auto"/>
          <w:sz w:val="24"/>
          <w:szCs w:val="24"/>
          <w:highlight w:val="none"/>
          <w:lang w:val="en-US" w:eastAsia="zh-CN"/>
        </w:rPr>
        <w:t>由本赛和决赛组成</w:t>
      </w:r>
      <w:r>
        <w:rPr>
          <w:rFonts w:hint="eastAsia" w:ascii="宋体" w:hAnsi="宋体" w:eastAsia="宋体" w:cs="宋体"/>
          <w:b w:val="0"/>
          <w:bCs w:val="0"/>
          <w:color w:val="auto"/>
          <w:sz w:val="24"/>
          <w:szCs w:val="24"/>
          <w:highlight w:val="none"/>
          <w:shd w:val="clear" w:color="auto" w:fill="auto"/>
          <w:lang w:val="en-US" w:eastAsia="zh-CN"/>
        </w:rPr>
        <w:t>）两个阶段。</w:t>
      </w:r>
    </w:p>
    <w:p>
      <w:pPr>
        <w:keepNext w:val="0"/>
        <w:keepLines w:val="0"/>
        <w:pageBreakBefore w:val="0"/>
        <w:widowControl w:val="0"/>
        <w:kinsoku/>
        <w:wordWrap/>
        <w:overflowPunct/>
        <w:topLinePunct w:val="0"/>
        <w:autoSpaceDE/>
        <w:autoSpaceDN/>
        <w:bidi w:val="0"/>
        <w:adjustRightInd/>
        <w:snapToGrid/>
        <w:spacing w:line="400" w:lineRule="exact"/>
        <w:ind w:left="720" w:right="0" w:rightChars="0" w:hanging="720" w:hangingChars="3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auto"/>
          <w:lang w:val="en-US" w:eastAsia="zh-CN"/>
        </w:rPr>
        <w:t>3.1.2正式赛种子名额分配为上届冠亚军2人、中国4人、日本2人、韩国2人、中华台北1人、欧洲1人、美洲1人、外卡1人。预选赛分为10个组，每组取1人出线，和14名种子棋手共同组成24人的正式赛阵容。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3.2比赛方式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预选赛采用分组单败淘汰制。本赛前四轮为单败淘汰制，第一轮由16名棋手组成，进行一轮淘汰赛，选出8名棋手，与8名种子棋手进行第二轮比赛。种子棋手根据上届八强分配名额，具体为中国3人、日本3人、韩国2人。决赛采用三番胜负，三局两胜。</w:t>
      </w:r>
    </w:p>
    <w:p>
      <w:pPr>
        <w:keepNext w:val="0"/>
        <w:keepLines w:val="0"/>
        <w:pageBreakBefore w:val="0"/>
        <w:widowControl w:val="0"/>
        <w:kinsoku/>
        <w:wordWrap/>
        <w:overflowPunct/>
        <w:topLinePunct w:val="0"/>
        <w:autoSpaceDE/>
        <w:autoSpaceDN/>
        <w:bidi w:val="0"/>
        <w:adjustRightInd/>
        <w:snapToGrid/>
        <w:spacing w:line="400" w:lineRule="exact"/>
        <w:ind w:left="641" w:leftChars="0" w:right="0" w:rightChars="0" w:hanging="641" w:hangingChars="266"/>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3.3比赛奖金（均为税前，合计140万）</w:t>
      </w:r>
    </w:p>
    <w:p>
      <w:pPr>
        <w:keepNext w:val="0"/>
        <w:keepLines w:val="0"/>
        <w:pageBreakBefore w:val="0"/>
        <w:widowControl w:val="0"/>
        <w:kinsoku/>
        <w:wordWrap/>
        <w:overflowPunct/>
        <w:topLinePunct w:val="0"/>
        <w:autoSpaceDE/>
        <w:autoSpaceDN/>
        <w:bidi w:val="0"/>
        <w:adjustRightInd/>
        <w:snapToGrid/>
        <w:spacing w:line="400" w:lineRule="exact"/>
        <w:ind w:left="638" w:leftChars="0" w:right="0" w:rightChars="0" w:hanging="638" w:hangingChars="266"/>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3.3.1</w:t>
      </w:r>
      <w:r>
        <w:rPr>
          <w:rFonts w:hint="eastAsia" w:ascii="宋体" w:hAnsi="宋体" w:eastAsia="宋体" w:cs="宋体"/>
          <w:b w:val="0"/>
          <w:bCs w:val="0"/>
          <w:color w:val="auto"/>
          <w:sz w:val="24"/>
          <w:szCs w:val="24"/>
          <w:highlight w:val="none"/>
        </w:rPr>
        <w:t>冠军50 万元人民币、亚军20 万元人民币、四强败者</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万元人民币、八强败者</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万元</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人民币、十六强败者</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万元人民币、本赛第一轮败者</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eastAsia"/>
          <w:color w:val="auto"/>
          <w:highlight w:val="none"/>
          <w:u w:val="single"/>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u w:val="single"/>
          <w:lang w:val="en-US" w:eastAsia="zh-CN"/>
        </w:rPr>
        <w:t>保证世界女子围棋公开赛总奖金不低于140万(税前）且能够按照主办方要求进行分配，</w:t>
      </w:r>
      <w:r>
        <w:rPr>
          <w:rFonts w:hint="eastAsia" w:ascii="宋体" w:hAnsi="宋体" w:eastAsia="宋体" w:cs="宋体"/>
          <w:color w:val="auto"/>
          <w:sz w:val="24"/>
          <w:szCs w:val="24"/>
          <w:highlight w:val="none"/>
          <w:u w:val="single"/>
          <w:lang w:eastAsia="zh-CN"/>
        </w:rPr>
        <w:t>并在指定时间内</w:t>
      </w:r>
      <w:r>
        <w:rPr>
          <w:rFonts w:hint="eastAsia" w:ascii="宋体" w:hAnsi="宋体" w:eastAsia="宋体" w:cs="宋体"/>
          <w:color w:val="auto"/>
          <w:sz w:val="24"/>
          <w:szCs w:val="24"/>
          <w:highlight w:val="none"/>
          <w:u w:val="single"/>
        </w:rPr>
        <w:t>发放给参赛选手或应中国围棋协会和各国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地区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棋院的要求将资金打入其指定账户，并提供有关完税证明</w:t>
      </w:r>
      <w:r>
        <w:rPr>
          <w:rFonts w:hint="eastAsia" w:ascii="宋体" w:hAnsi="宋体" w:cs="宋体"/>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3.4比赛时间、地点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预选赛</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shd w:val="clear" w:color="auto" w:fill="auto"/>
          <w:lang w:val="en-US" w:eastAsia="zh-CN"/>
        </w:rPr>
        <w:t>8</w:t>
      </w:r>
      <w:r>
        <w:rPr>
          <w:rFonts w:hint="eastAsia" w:ascii="宋体" w:hAnsi="宋体" w:eastAsia="宋体" w:cs="宋体"/>
          <w:b w:val="0"/>
          <w:bCs w:val="0"/>
          <w:color w:val="auto"/>
          <w:sz w:val="24"/>
          <w:szCs w:val="24"/>
          <w:highlight w:val="none"/>
          <w:shd w:val="clear" w:color="auto" w:fill="auto"/>
          <w:lang w:val="en-US" w:eastAsia="zh-CN"/>
        </w:rPr>
        <w:t>月</w:t>
      </w:r>
      <w:r>
        <w:rPr>
          <w:rFonts w:hint="eastAsia" w:ascii="宋体" w:hAnsi="宋体" w:cs="宋体"/>
          <w:b w:val="0"/>
          <w:bCs w:val="0"/>
          <w:color w:val="auto"/>
          <w:sz w:val="24"/>
          <w:szCs w:val="24"/>
          <w:highlight w:val="none"/>
          <w:shd w:val="clear" w:color="auto" w:fill="auto"/>
          <w:lang w:val="en-US" w:eastAsia="zh-CN"/>
        </w:rPr>
        <w:t>26</w:t>
      </w:r>
      <w:r>
        <w:rPr>
          <w:rFonts w:hint="eastAsia" w:ascii="宋体" w:hAnsi="宋体" w:eastAsia="宋体" w:cs="宋体"/>
          <w:b w:val="0"/>
          <w:bCs w:val="0"/>
          <w:color w:val="auto"/>
          <w:sz w:val="24"/>
          <w:szCs w:val="24"/>
          <w:highlight w:val="none"/>
          <w:shd w:val="clear" w:color="auto" w:fill="auto"/>
          <w:lang w:val="en-US" w:eastAsia="zh-CN"/>
        </w:rPr>
        <w:t>日-</w:t>
      </w:r>
      <w:r>
        <w:rPr>
          <w:rFonts w:hint="eastAsia" w:ascii="宋体" w:hAnsi="宋体" w:cs="宋体"/>
          <w:b w:val="0"/>
          <w:bCs w:val="0"/>
          <w:color w:val="auto"/>
          <w:sz w:val="24"/>
          <w:szCs w:val="24"/>
          <w:highlight w:val="none"/>
          <w:shd w:val="clear" w:color="auto" w:fill="auto"/>
          <w:lang w:val="en-US" w:eastAsia="zh-CN"/>
        </w:rPr>
        <w:t>29</w:t>
      </w:r>
      <w:r>
        <w:rPr>
          <w:rFonts w:hint="eastAsia" w:ascii="宋体" w:hAnsi="宋体" w:eastAsia="宋体" w:cs="宋体"/>
          <w:b w:val="0"/>
          <w:bCs w:val="0"/>
          <w:color w:val="auto"/>
          <w:sz w:val="24"/>
          <w:szCs w:val="24"/>
          <w:highlight w:val="none"/>
          <w:shd w:val="clear" w:color="auto" w:fill="auto"/>
          <w:lang w:val="en-US" w:eastAsia="zh-CN"/>
        </w:rPr>
        <w:t>日</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shd w:val="clear" w:color="auto" w:fill="auto"/>
          <w:lang w:val="en-US" w:eastAsia="zh-CN"/>
        </w:rPr>
        <w:t>正式赛</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shd w:val="clear" w:color="auto" w:fill="auto"/>
          <w:lang w:val="en-US" w:eastAsia="zh-CN"/>
        </w:rPr>
        <w:t>11月23日-30日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3.4.3</w:t>
      </w:r>
      <w:r>
        <w:rPr>
          <w:rFonts w:hint="eastAsia" w:ascii="宋体" w:hAnsi="宋体" w:eastAsia="宋体" w:cs="宋体"/>
          <w:b w:val="0"/>
          <w:bCs w:val="0"/>
          <w:color w:val="auto"/>
          <w:sz w:val="24"/>
          <w:szCs w:val="24"/>
          <w:highlight w:val="none"/>
        </w:rPr>
        <w:t>比赛地点：中国福建省福州市</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kern w:val="2"/>
          <w:sz w:val="24"/>
          <w:szCs w:val="24"/>
          <w:highlight w:val="none"/>
          <w:lang w:val="en-US" w:eastAsia="zh-CN" w:bidi="ar-SA"/>
        </w:rPr>
        <w:t>比赛未尽事宜另行通知。</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auto"/>
          <w:spacing w:val="-6"/>
          <w:sz w:val="24"/>
          <w:szCs w:val="24"/>
          <w:highlight w:val="none"/>
          <w:lang w:val="en-US" w:eastAsia="zh-CN"/>
        </w:rPr>
        <w:t>4</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2024</w:t>
      </w:r>
      <w:r>
        <w:rPr>
          <w:rFonts w:hint="eastAsia" w:ascii="宋体" w:hAnsi="宋体" w:eastAsia="宋体" w:cs="宋体"/>
          <w:b/>
          <w:bCs/>
          <w:color w:val="auto"/>
          <w:spacing w:val="-6"/>
          <w:sz w:val="24"/>
          <w:szCs w:val="24"/>
          <w:highlight w:val="none"/>
        </w:rPr>
        <w:t>全国女子业余围棋</w:t>
      </w:r>
      <w:r>
        <w:rPr>
          <w:rFonts w:hint="eastAsia" w:ascii="宋体" w:hAnsi="宋体" w:eastAsia="宋体" w:cs="宋体"/>
          <w:b/>
          <w:bCs/>
          <w:color w:val="auto"/>
          <w:spacing w:val="-6"/>
          <w:sz w:val="24"/>
          <w:szCs w:val="24"/>
          <w:highlight w:val="none"/>
          <w:lang w:val="en-US" w:eastAsia="zh-CN"/>
        </w:rPr>
        <w:t>锦标</w:t>
      </w:r>
      <w:r>
        <w:rPr>
          <w:rFonts w:hint="eastAsia" w:ascii="宋体" w:hAnsi="宋体" w:eastAsia="宋体" w:cs="宋体"/>
          <w:b/>
          <w:bCs/>
          <w:color w:val="auto"/>
          <w:spacing w:val="-6"/>
          <w:sz w:val="24"/>
          <w:szCs w:val="24"/>
          <w:highlight w:val="none"/>
        </w:rPr>
        <w:t>赛赛事规程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4.1参赛办法</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1全国各级围棋协会、棋院、培训单位等围棋组织和全国围棋爱好者均可报名参赛</w:t>
      </w:r>
      <w:r>
        <w:rPr>
          <w:rFonts w:hint="eastAsia" w:ascii="宋体" w:hAnsi="宋体" w:eastAsia="宋体" w:cs="宋体"/>
          <w:b w:val="0"/>
          <w:bCs w:val="0"/>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2参赛棋手须持有中国围棋协会监制的业余段级位证书，仅限大陆棋手参赛</w:t>
      </w:r>
      <w:r>
        <w:rPr>
          <w:rFonts w:hint="eastAsia" w:ascii="宋体" w:hAnsi="宋体" w:eastAsia="宋体" w:cs="宋体"/>
          <w:b w:val="0"/>
          <w:bCs w:val="0"/>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720" w:leftChars="0" w:right="0" w:rightChars="0" w:hanging="720" w:hangingChars="3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3参赛棋手必须身体健康，无突发病史，参赛期间若因自身原因导致发生伤病及意外事故，由参赛单位或个人自行负责。</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4.2比赛办法</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4.2.1采用中国围棋协会审定的最新围棋竞赛规则。</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4.2.2比赛采用积分编排制，比赛轮次视报名人数确定。</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4.2.3比赛用时等具体细则以补充规定为准。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4.3录取名次与奖励（奖金合计：7.4万）</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4.3.1个人录取前20名，前三名授予奖杯各1座。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第1名20000元，第2名10000元，第3名8000元，第4名5000元，第5名4000元，第6名3000元，第7至12名各2000元，第13至20名各1500元。</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4.3.</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kern w:val="2"/>
          <w:sz w:val="24"/>
          <w:szCs w:val="24"/>
          <w:highlight w:val="none"/>
          <w:lang w:val="en-US" w:eastAsia="zh-CN" w:bidi="ar-SA"/>
        </w:rPr>
        <w:t>以上均为税前奖金。</w:t>
      </w:r>
    </w:p>
    <w:p>
      <w:pPr>
        <w:keepNext w:val="0"/>
        <w:keepLines w:val="0"/>
        <w:pageBreakBefore w:val="0"/>
        <w:widowControl w:val="0"/>
        <w:kinsoku/>
        <w:wordWrap/>
        <w:overflowPunct/>
        <w:topLinePunct w:val="0"/>
        <w:autoSpaceDE/>
        <w:autoSpaceDN/>
        <w:bidi w:val="0"/>
        <w:adjustRightInd/>
        <w:snapToGrid/>
        <w:spacing w:line="400" w:lineRule="exact"/>
        <w:ind w:left="720" w:right="0" w:rightChars="0" w:hanging="720" w:hangingChars="3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前四名及一个福州本地名额共五人获得本届“吴清源杯”世界女子围棋公开赛预选赛参赛资格。</w:t>
      </w:r>
    </w:p>
    <w:p>
      <w:pPr>
        <w:keepNext w:val="0"/>
        <w:keepLines w:val="0"/>
        <w:pageBreakBefore w:val="0"/>
        <w:widowControl w:val="0"/>
        <w:kinsoku/>
        <w:wordWrap/>
        <w:overflowPunct/>
        <w:topLinePunct w:val="0"/>
        <w:autoSpaceDE/>
        <w:autoSpaceDN/>
        <w:bidi w:val="0"/>
        <w:adjustRightInd/>
        <w:snapToGrid/>
        <w:spacing w:line="400" w:lineRule="exact"/>
        <w:ind w:left="720" w:right="0" w:rightChars="0" w:hanging="720" w:hangingChars="3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bidi="ar-SA"/>
        </w:rPr>
        <w:t>参赛选手有义务参加组委会要求的颁奖仪式等正式活动，否则组委会将视情况采取通报批评、扣除部分奖金、禁赛等处罚措施。</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4.4比赛时间、地点</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w:t>
      </w:r>
      <w:r>
        <w:rPr>
          <w:rFonts w:hint="eastAsia" w:ascii="宋体" w:hAnsi="宋体" w:eastAsia="宋体" w:cs="宋体"/>
          <w:b w:val="0"/>
          <w:bCs w:val="0"/>
          <w:color w:val="auto"/>
          <w:sz w:val="24"/>
          <w:szCs w:val="24"/>
          <w:highlight w:val="none"/>
        </w:rPr>
        <w:t>1报到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2024年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shd w:val="clear" w:color="auto" w:fill="auto"/>
          <w:lang w:val="en-US" w:eastAsia="zh-CN"/>
        </w:rPr>
        <w:t>21</w:t>
      </w:r>
      <w:r>
        <w:rPr>
          <w:rFonts w:hint="eastAsia" w:ascii="宋体" w:hAnsi="宋体" w:eastAsia="宋体" w:cs="宋体"/>
          <w:b w:val="0"/>
          <w:bCs w:val="0"/>
          <w:color w:val="auto"/>
          <w:sz w:val="24"/>
          <w:szCs w:val="24"/>
          <w:highlight w:val="none"/>
          <w:lang w:val="en-US" w:eastAsia="zh-CN"/>
        </w:rPr>
        <w:t>日</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w:t>
      </w:r>
      <w:r>
        <w:rPr>
          <w:rFonts w:hint="eastAsia" w:ascii="宋体" w:hAnsi="宋体" w:eastAsia="宋体" w:cs="宋体"/>
          <w:b w:val="0"/>
          <w:bCs w:val="0"/>
          <w:color w:val="auto"/>
          <w:sz w:val="24"/>
          <w:szCs w:val="24"/>
          <w:highlight w:val="none"/>
        </w:rPr>
        <w:t>2比赛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2024年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shd w:val="clear" w:color="auto" w:fill="auto"/>
          <w:lang w:val="en-US" w:eastAsia="zh-CN"/>
        </w:rPr>
        <w:t>22</w:t>
      </w:r>
      <w:r>
        <w:rPr>
          <w:rFonts w:hint="eastAsia" w:ascii="宋体" w:hAnsi="宋体" w:eastAsia="宋体" w:cs="宋体"/>
          <w:b w:val="0"/>
          <w:bCs w:val="0"/>
          <w:color w:val="auto"/>
          <w:sz w:val="24"/>
          <w:szCs w:val="24"/>
          <w:highlight w:val="none"/>
          <w:shd w:val="clear" w:color="auto" w:fill="auto"/>
          <w:lang w:val="en-US" w:eastAsia="zh-CN"/>
        </w:rPr>
        <w:t>日-</w:t>
      </w:r>
      <w:r>
        <w:rPr>
          <w:rFonts w:hint="eastAsia" w:ascii="宋体" w:hAnsi="宋体" w:cs="宋体"/>
          <w:b w:val="0"/>
          <w:bCs w:val="0"/>
          <w:color w:val="auto"/>
          <w:sz w:val="24"/>
          <w:szCs w:val="24"/>
          <w:highlight w:val="none"/>
          <w:shd w:val="clear" w:color="auto" w:fill="auto"/>
          <w:lang w:val="en-US" w:eastAsia="zh-CN"/>
        </w:rPr>
        <w:t>24</w:t>
      </w:r>
      <w:r>
        <w:rPr>
          <w:rFonts w:hint="eastAsia" w:ascii="宋体" w:hAnsi="宋体" w:eastAsia="宋体" w:cs="宋体"/>
          <w:b w:val="0"/>
          <w:bCs w:val="0"/>
          <w:color w:val="auto"/>
          <w:sz w:val="24"/>
          <w:szCs w:val="24"/>
          <w:highlight w:val="none"/>
          <w:lang w:val="en-US" w:eastAsia="zh-CN"/>
        </w:rPr>
        <w:t>日</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4.4.3</w:t>
      </w:r>
      <w:r>
        <w:rPr>
          <w:rFonts w:hint="eastAsia" w:ascii="宋体" w:hAnsi="宋体" w:eastAsia="宋体" w:cs="宋体"/>
          <w:b w:val="0"/>
          <w:bCs w:val="0"/>
          <w:color w:val="auto"/>
          <w:sz w:val="24"/>
          <w:szCs w:val="24"/>
          <w:highlight w:val="none"/>
        </w:rPr>
        <w:t>比赛地点：中国福建省福州市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6"/>
          <w:kern w:val="2"/>
          <w:sz w:val="24"/>
          <w:szCs w:val="24"/>
          <w:highlight w:val="none"/>
          <w:lang w:val="en-US" w:eastAsia="zh-CN" w:bidi="ar-SA"/>
        </w:rPr>
        <w:t>5、</w:t>
      </w:r>
      <w:r>
        <w:rPr>
          <w:rFonts w:hint="eastAsia" w:ascii="宋体" w:hAnsi="宋体" w:eastAsia="宋体" w:cs="宋体"/>
          <w:b w:val="0"/>
          <w:bCs/>
          <w:color w:val="auto"/>
          <w:spacing w:val="-6"/>
          <w:kern w:val="2"/>
          <w:sz w:val="24"/>
          <w:szCs w:val="24"/>
          <w:highlight w:val="none"/>
          <w:lang w:val="en-US" w:eastAsia="zh-Hans" w:bidi="ar-SA"/>
        </w:rPr>
        <w:t>大赛闭幕式暨颁奖仪式</w:t>
      </w:r>
      <w:r>
        <w:rPr>
          <w:rFonts w:hint="eastAsia" w:ascii="宋体" w:hAnsi="宋体" w:eastAsia="宋体" w:cs="宋体"/>
          <w:b w:val="0"/>
          <w:bCs/>
          <w:color w:val="auto"/>
          <w:spacing w:val="-6"/>
          <w:kern w:val="2"/>
          <w:sz w:val="24"/>
          <w:szCs w:val="24"/>
          <w:highlight w:val="none"/>
          <w:lang w:val="en-US" w:eastAsia="zh-CN" w:bidi="ar-SA"/>
        </w:rPr>
        <w:t>方案（待定）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5.1举办</w:t>
      </w:r>
      <w:r>
        <w:rPr>
          <w:rFonts w:hint="eastAsia" w:ascii="宋体" w:hAnsi="宋体" w:eastAsia="宋体" w:cs="宋体"/>
          <w:b w:val="0"/>
          <w:bCs/>
          <w:color w:val="auto"/>
          <w:spacing w:val="-6"/>
          <w:kern w:val="2"/>
          <w:sz w:val="24"/>
          <w:szCs w:val="24"/>
          <w:highlight w:val="none"/>
          <w:lang w:val="en-US" w:eastAsia="zh-Hans" w:bidi="ar-SA"/>
        </w:rPr>
        <w:t>大赛闭幕式暨颁奖仪式</w:t>
      </w:r>
      <w:r>
        <w:rPr>
          <w:rFonts w:hint="eastAsia" w:ascii="宋体" w:hAnsi="宋体" w:eastAsia="宋体" w:cs="宋体"/>
          <w:b w:val="0"/>
          <w:bCs/>
          <w:color w:val="auto"/>
          <w:spacing w:val="-6"/>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en-US" w:eastAsia="zh-CN"/>
        </w:rPr>
        <w:t>6、要</w:t>
      </w:r>
      <w:r>
        <w:rPr>
          <w:rFonts w:hint="eastAsia" w:ascii="宋体" w:hAnsi="宋体" w:eastAsia="宋体" w:cs="宋体"/>
          <w:color w:val="auto"/>
          <w:sz w:val="24"/>
          <w:szCs w:val="24"/>
          <w:highlight w:val="none"/>
          <w:lang w:eastAsia="zh-CN"/>
        </w:rPr>
        <w:t>向中国围棋协会</w:t>
      </w:r>
      <w:r>
        <w:rPr>
          <w:rFonts w:hint="eastAsia" w:ascii="宋体" w:hAnsi="宋体" w:eastAsia="宋体" w:cs="宋体"/>
          <w:color w:val="auto"/>
          <w:sz w:val="24"/>
          <w:szCs w:val="24"/>
          <w:highlight w:val="none"/>
        </w:rPr>
        <w:t>交纳</w:t>
      </w:r>
      <w:r>
        <w:rPr>
          <w:rFonts w:hint="eastAsia" w:ascii="宋体" w:hAnsi="宋体" w:eastAsia="宋体" w:cs="宋体"/>
          <w:color w:val="auto"/>
          <w:sz w:val="24"/>
          <w:szCs w:val="24"/>
          <w:highlight w:val="none"/>
          <w:shd w:val="clear" w:color="auto" w:fill="auto"/>
        </w:rPr>
        <w:t>赛事服务费</w:t>
      </w:r>
      <w:r>
        <w:rPr>
          <w:rFonts w:hint="eastAsia" w:ascii="宋体" w:hAnsi="宋体" w:eastAsia="宋体" w:cs="宋体"/>
          <w:color w:val="auto"/>
          <w:sz w:val="24"/>
          <w:szCs w:val="24"/>
          <w:highlight w:val="none"/>
          <w:shd w:val="clear" w:color="auto" w:fill="auto"/>
          <w:lang w:eastAsia="zh-CN"/>
        </w:rPr>
        <w:t>人民币</w:t>
      </w:r>
      <w:r>
        <w:rPr>
          <w:rFonts w:hint="eastAsia" w:ascii="宋体" w:hAnsi="宋体" w:eastAsia="宋体" w:cs="宋体"/>
          <w:color w:val="auto"/>
          <w:sz w:val="24"/>
          <w:szCs w:val="24"/>
          <w:highlight w:val="none"/>
          <w:shd w:val="clear" w:color="auto" w:fill="auto"/>
          <w:lang w:val="en-US" w:eastAsia="zh-CN"/>
        </w:rPr>
        <w:t>壹</w:t>
      </w:r>
      <w:r>
        <w:rPr>
          <w:rFonts w:hint="eastAsia" w:ascii="宋体" w:hAnsi="宋体" w:eastAsia="宋体" w:cs="宋体"/>
          <w:color w:val="auto"/>
          <w:sz w:val="24"/>
          <w:szCs w:val="24"/>
          <w:highlight w:val="none"/>
          <w:shd w:val="clear" w:color="auto" w:fill="auto"/>
        </w:rPr>
        <w:t>拾</w:t>
      </w:r>
      <w:r>
        <w:rPr>
          <w:rFonts w:hint="eastAsia" w:ascii="宋体" w:hAnsi="宋体" w:eastAsia="宋体" w:cs="宋体"/>
          <w:color w:val="auto"/>
          <w:sz w:val="24"/>
          <w:szCs w:val="24"/>
          <w:highlight w:val="none"/>
          <w:shd w:val="clear" w:color="auto" w:fill="auto"/>
          <w:lang w:val="en-US" w:eastAsia="zh-CN"/>
        </w:rPr>
        <w:t>伍</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rPr>
        <w:t>0000元</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rPr>
        <w:t>‘吴清源杯’世界女子围棋</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rPr>
        <w:t>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赛事服务费人民币</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拾贰万元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20000元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“全国女子业余围棋锦标赛”</w:t>
      </w:r>
      <w:r>
        <w:rPr>
          <w:rFonts w:hint="eastAsia" w:ascii="宋体" w:hAnsi="宋体" w:eastAsia="宋体" w:cs="宋体"/>
          <w:color w:val="auto"/>
          <w:sz w:val="24"/>
          <w:szCs w:val="24"/>
          <w:highlight w:val="none"/>
        </w:rPr>
        <w:t>赛事服务费</w:t>
      </w:r>
      <w:r>
        <w:rPr>
          <w:rFonts w:hint="eastAsia" w:ascii="宋体" w:hAnsi="宋体" w:eastAsia="宋体" w:cs="宋体"/>
          <w:color w:val="auto"/>
          <w:sz w:val="24"/>
          <w:szCs w:val="24"/>
          <w:highlight w:val="none"/>
          <w:shd w:val="clear" w:color="auto" w:fill="auto"/>
        </w:rPr>
        <w:t>人民币</w:t>
      </w:r>
      <w:r>
        <w:rPr>
          <w:rFonts w:hint="eastAsia" w:ascii="宋体" w:hAnsi="宋体" w:eastAsia="宋体" w:cs="宋体"/>
          <w:color w:val="auto"/>
          <w:sz w:val="24"/>
          <w:szCs w:val="24"/>
          <w:highlight w:val="none"/>
          <w:shd w:val="clear" w:color="auto" w:fill="auto"/>
          <w:lang w:val="en-US" w:eastAsia="zh-CN"/>
        </w:rPr>
        <w:t>叁</w:t>
      </w:r>
      <w:r>
        <w:rPr>
          <w:rFonts w:hint="eastAsia" w:ascii="宋体" w:hAnsi="宋体" w:eastAsia="宋体" w:cs="宋体"/>
          <w:color w:val="auto"/>
          <w:sz w:val="24"/>
          <w:szCs w:val="24"/>
          <w:highlight w:val="none"/>
          <w:shd w:val="clear" w:color="auto" w:fill="auto"/>
        </w:rPr>
        <w:t>万元</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0000元</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480" w:leftChars="0" w:hanging="480" w:hanging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u w:val="single"/>
          <w:lang w:val="en-US" w:eastAsia="zh-CN"/>
        </w:rPr>
        <w:t>需在中标后10日内拿到2024年-2026年共三年的“吴清源”品牌授权并能够用于冠名世界女子围棋公开赛</w:t>
      </w:r>
      <w:r>
        <w:rPr>
          <w:rFonts w:hint="eastAsia" w:ascii="宋体" w:hAnsi="宋体" w:cs="宋体"/>
          <w:b/>
          <w:bCs/>
          <w:color w:val="auto"/>
          <w:sz w:val="24"/>
          <w:szCs w:val="24"/>
          <w:highlight w:val="none"/>
          <w:u w:val="single"/>
          <w:lang w:val="en-US" w:eastAsia="zh-CN"/>
        </w:rPr>
        <w:t>，所涉及的费用由中标人承担。</w:t>
      </w:r>
    </w:p>
    <w:p>
      <w:pPr>
        <w:pStyle w:val="7"/>
        <w:keepNext w:val="0"/>
        <w:keepLines w:val="0"/>
        <w:pageBreakBefore w:val="0"/>
        <w:widowControl w:val="0"/>
        <w:kinsoku/>
        <w:wordWrap/>
        <w:overflowPunct/>
        <w:topLinePunct w:val="0"/>
        <w:autoSpaceDE/>
        <w:autoSpaceDN/>
        <w:bidi w:val="0"/>
        <w:adjustRightInd/>
        <w:snapToGrid/>
        <w:spacing w:after="0" w:line="400" w:lineRule="exact"/>
        <w:ind w:left="480" w:leftChars="0" w:hanging="480" w:hangingChars="200"/>
        <w:textAlignment w:val="auto"/>
        <w:rPr>
          <w:rFonts w:hint="eastAsia" w:ascii="宋体" w:hAnsi="宋体" w:cs="宋体"/>
          <w:color w:val="auto"/>
          <w:spacing w:val="-6"/>
          <w:sz w:val="24"/>
          <w:szCs w:val="24"/>
          <w:highlight w:val="none"/>
          <w:lang w:eastAsia="zh-CN"/>
        </w:rPr>
      </w:pPr>
      <w:r>
        <w:rPr>
          <w:rFonts w:hint="eastAsia" w:ascii="宋体" w:hAnsi="宋体" w:eastAsia="宋体" w:cs="宋体"/>
          <w:b w:val="0"/>
          <w:bCs/>
          <w:color w:val="auto"/>
          <w:sz w:val="24"/>
          <w:szCs w:val="24"/>
          <w:highlight w:val="none"/>
        </w:rPr>
        <w:t>★</w:t>
      </w:r>
      <w:r>
        <w:rPr>
          <w:rFonts w:hint="eastAsia" w:ascii="宋体" w:hAnsi="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lang w:eastAsia="zh-CN"/>
        </w:rPr>
        <w:t>承担出席赛事的领导、嘉宾的交通、食宿费用</w:t>
      </w:r>
      <w:r>
        <w:rPr>
          <w:rFonts w:hint="eastAsia" w:ascii="宋体" w:hAnsi="宋体" w:cs="宋体"/>
          <w:color w:val="auto"/>
          <w:spacing w:val="-6"/>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480" w:leftChars="0" w:hanging="480" w:hanging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9、每届需举办配套赛事活动：</w:t>
      </w:r>
      <w:r>
        <w:rPr>
          <w:rFonts w:hint="eastAsia" w:ascii="宋体" w:hAnsi="宋体" w:eastAsia="宋体" w:cs="宋体"/>
          <w:b w:val="0"/>
          <w:bCs/>
          <w:color w:val="auto"/>
          <w:sz w:val="24"/>
          <w:szCs w:val="24"/>
          <w:highlight w:val="none"/>
        </w:rPr>
        <w:t>讲棋</w:t>
      </w:r>
      <w:r>
        <w:rPr>
          <w:rFonts w:hint="eastAsia" w:ascii="宋体" w:hAnsi="宋体" w:eastAsia="宋体" w:cs="宋体"/>
          <w:b w:val="0"/>
          <w:bCs/>
          <w:color w:val="auto"/>
          <w:sz w:val="24"/>
          <w:szCs w:val="24"/>
          <w:highlight w:val="none"/>
          <w:lang w:eastAsia="zh-CN"/>
        </w:rPr>
        <w:t>活动（</w:t>
      </w:r>
      <w:r>
        <w:rPr>
          <w:rFonts w:hint="eastAsia" w:ascii="宋体" w:hAnsi="宋体" w:eastAsia="宋体" w:cs="宋体"/>
          <w:b w:val="0"/>
          <w:bCs/>
          <w:color w:val="auto"/>
          <w:sz w:val="24"/>
          <w:szCs w:val="24"/>
          <w:highlight w:val="none"/>
          <w:lang w:val="en-US" w:eastAsia="zh-CN"/>
        </w:rPr>
        <w:t>至少举办3次，原则上需邀请棋圣聂卫平、中国围棋协会领导、知名棋手等作为讲棋嘉宾</w:t>
      </w:r>
      <w:r>
        <w:rPr>
          <w:rFonts w:hint="eastAsia" w:ascii="宋体" w:hAnsi="宋体" w:eastAsia="宋体" w:cs="宋体"/>
          <w:b w:val="0"/>
          <w:bCs/>
          <w:color w:val="auto"/>
          <w:sz w:val="24"/>
          <w:szCs w:val="24"/>
          <w:highlight w:val="none"/>
          <w:lang w:eastAsia="zh-CN"/>
        </w:rPr>
        <w:t>）、指导棋活动（进社区、进公园、进校园等，</w:t>
      </w:r>
      <w:r>
        <w:rPr>
          <w:rFonts w:hint="eastAsia" w:ascii="宋体" w:hAnsi="宋体" w:eastAsia="宋体" w:cs="宋体"/>
          <w:b w:val="0"/>
          <w:bCs/>
          <w:color w:val="auto"/>
          <w:sz w:val="24"/>
          <w:szCs w:val="24"/>
          <w:highlight w:val="none"/>
          <w:lang w:val="en-US" w:eastAsia="zh-CN"/>
        </w:rPr>
        <w:t>至少举办3次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福州市业余围棋联赛</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公园围棋文化节</w:t>
      </w:r>
      <w:r>
        <w:rPr>
          <w:rFonts w:hint="eastAsia" w:ascii="宋体" w:hAnsi="宋体" w:eastAsia="宋体" w:cs="宋体"/>
          <w:b w:val="0"/>
          <w:bCs/>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400" w:lineRule="exact"/>
        <w:ind w:left="480" w:leftChars="0" w:hanging="480" w:hanging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要</w:t>
      </w:r>
      <w:r>
        <w:rPr>
          <w:rFonts w:hint="eastAsia" w:ascii="宋体" w:hAnsi="宋体" w:eastAsia="宋体" w:cs="宋体"/>
          <w:b w:val="0"/>
          <w:bCs/>
          <w:color w:val="auto"/>
          <w:sz w:val="24"/>
          <w:szCs w:val="24"/>
          <w:highlight w:val="none"/>
          <w:lang w:val="en-US" w:eastAsia="zh-CN"/>
        </w:rPr>
        <w:t>严格按照主办方拟定的赛事方案开展筹备工作。</w:t>
      </w:r>
    </w:p>
    <w:p>
      <w:pPr>
        <w:pStyle w:val="7"/>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b/>
          <w:bCs w:val="0"/>
          <w:color w:val="auto"/>
          <w:spacing w:val="-6"/>
          <w:kern w:val="2"/>
          <w:sz w:val="24"/>
          <w:szCs w:val="24"/>
          <w:highlight w:val="none"/>
          <w:lang w:val="en-US" w:eastAsia="zh-CN" w:bidi="ar-SA"/>
        </w:rPr>
      </w:pPr>
      <w:r>
        <w:rPr>
          <w:rFonts w:hint="eastAsia" w:ascii="宋体" w:hAnsi="宋体" w:cs="宋体"/>
          <w:b/>
          <w:bCs w:val="0"/>
          <w:color w:val="auto"/>
          <w:spacing w:val="-6"/>
          <w:kern w:val="2"/>
          <w:sz w:val="24"/>
          <w:szCs w:val="24"/>
          <w:highlight w:val="none"/>
          <w:lang w:val="en-US" w:eastAsia="zh-CN" w:bidi="ar-SA"/>
        </w:rPr>
        <w:t>11</w:t>
      </w:r>
      <w:r>
        <w:rPr>
          <w:rFonts w:hint="eastAsia" w:ascii="宋体" w:hAnsi="宋体" w:eastAsia="宋体" w:cs="宋体"/>
          <w:b/>
          <w:bCs w:val="0"/>
          <w:color w:val="auto"/>
          <w:spacing w:val="-6"/>
          <w:kern w:val="2"/>
          <w:sz w:val="24"/>
          <w:szCs w:val="24"/>
          <w:highlight w:val="none"/>
          <w:lang w:val="en-US" w:eastAsia="zh-CN" w:bidi="ar-SA"/>
        </w:rPr>
        <w:t>、活动要求</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i w:val="0"/>
          <w:iCs w:val="0"/>
          <w:caps w:val="0"/>
          <w:color w:val="auto"/>
          <w:spacing w:val="0"/>
          <w:sz w:val="24"/>
          <w:szCs w:val="24"/>
          <w:highlight w:val="none"/>
          <w:lang w:val="en-US" w:eastAsia="zh-CN"/>
        </w:rPr>
        <w:t>11.1</w:t>
      </w:r>
      <w:r>
        <w:rPr>
          <w:rFonts w:hint="eastAsia" w:ascii="宋体" w:hAnsi="宋体" w:eastAsia="宋体" w:cs="宋体"/>
          <w:b w:val="0"/>
          <w:bCs/>
          <w:color w:val="auto"/>
          <w:sz w:val="24"/>
          <w:szCs w:val="24"/>
          <w:highlight w:val="none"/>
        </w:rPr>
        <w:t>活动执行方案制定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制定大赛从报名到决赛全过程方案，</w:t>
      </w:r>
      <w:r>
        <w:rPr>
          <w:rFonts w:hint="eastAsia" w:ascii="宋体" w:hAnsi="宋体" w:eastAsia="宋体" w:cs="宋体"/>
          <w:b w:val="0"/>
          <w:bCs/>
          <w:color w:val="auto"/>
          <w:sz w:val="24"/>
          <w:szCs w:val="24"/>
          <w:highlight w:val="none"/>
          <w:lang w:eastAsia="zh-CN"/>
        </w:rPr>
        <w:t>包含</w:t>
      </w:r>
      <w:r>
        <w:rPr>
          <w:rFonts w:hint="eastAsia" w:ascii="宋体" w:hAnsi="宋体" w:eastAsia="宋体" w:cs="宋体"/>
          <w:b w:val="0"/>
          <w:bCs/>
          <w:color w:val="auto"/>
          <w:sz w:val="24"/>
          <w:szCs w:val="24"/>
          <w:highlight w:val="none"/>
        </w:rPr>
        <w:t>举行</w:t>
      </w:r>
      <w:r>
        <w:rPr>
          <w:rFonts w:hint="eastAsia" w:ascii="宋体" w:hAnsi="宋体" w:eastAsia="宋体" w:cs="宋体"/>
          <w:b w:val="0"/>
          <w:bCs/>
          <w:color w:val="auto"/>
          <w:sz w:val="24"/>
          <w:szCs w:val="24"/>
          <w:highlight w:val="none"/>
          <w:lang w:eastAsia="zh-CN"/>
        </w:rPr>
        <w:t>主体</w:t>
      </w:r>
      <w:r>
        <w:rPr>
          <w:rFonts w:hint="eastAsia" w:ascii="宋体" w:hAnsi="宋体" w:eastAsia="宋体" w:cs="宋体"/>
          <w:b w:val="0"/>
          <w:bCs/>
          <w:color w:val="auto"/>
          <w:sz w:val="24"/>
          <w:szCs w:val="24"/>
          <w:highlight w:val="none"/>
        </w:rPr>
        <w:t>赛事、颁奖仪式、配套活动等。</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11.2</w:t>
      </w:r>
      <w:r>
        <w:rPr>
          <w:rFonts w:hint="eastAsia" w:ascii="宋体" w:hAnsi="宋体" w:eastAsia="宋体" w:cs="宋体"/>
          <w:b w:val="0"/>
          <w:bCs w:val="0"/>
          <w:i w:val="0"/>
          <w:iCs w:val="0"/>
          <w:caps w:val="0"/>
          <w:color w:val="auto"/>
          <w:spacing w:val="0"/>
          <w:sz w:val="24"/>
          <w:szCs w:val="24"/>
          <w:highlight w:val="none"/>
          <w:shd w:val="clear" w:fill="FFFFFF"/>
        </w:rPr>
        <w:t>裁判</w:t>
      </w:r>
      <w:r>
        <w:rPr>
          <w:rFonts w:hint="eastAsia" w:ascii="宋体" w:hAnsi="宋体" w:eastAsia="宋体" w:cs="宋体"/>
          <w:b w:val="0"/>
          <w:bCs w:val="0"/>
          <w:i w:val="0"/>
          <w:iCs w:val="0"/>
          <w:caps w:val="0"/>
          <w:color w:val="auto"/>
          <w:spacing w:val="0"/>
          <w:sz w:val="24"/>
          <w:szCs w:val="24"/>
          <w:highlight w:val="none"/>
          <w:shd w:val="clear" w:fill="FFFFFF"/>
          <w:lang w:eastAsia="zh-CN"/>
        </w:rPr>
        <w:t>组人员制定及</w:t>
      </w:r>
      <w:r>
        <w:rPr>
          <w:rFonts w:hint="eastAsia" w:ascii="宋体" w:hAnsi="宋体" w:eastAsia="宋体" w:cs="宋体"/>
          <w:b w:val="0"/>
          <w:bCs/>
          <w:color w:val="auto"/>
          <w:sz w:val="24"/>
          <w:szCs w:val="24"/>
          <w:highlight w:val="none"/>
        </w:rPr>
        <w:t>邀请。</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11.3</w:t>
      </w:r>
      <w:r>
        <w:rPr>
          <w:rFonts w:hint="eastAsia" w:ascii="宋体" w:hAnsi="宋体" w:eastAsia="宋体" w:cs="宋体"/>
          <w:b w:val="0"/>
          <w:bCs/>
          <w:color w:val="auto"/>
          <w:sz w:val="24"/>
          <w:szCs w:val="24"/>
          <w:highlight w:val="none"/>
        </w:rPr>
        <w:t>赛事</w:t>
      </w:r>
      <w:r>
        <w:rPr>
          <w:rFonts w:hint="eastAsia" w:ascii="宋体" w:hAnsi="宋体" w:eastAsia="宋体" w:cs="宋体"/>
          <w:b w:val="0"/>
          <w:bCs/>
          <w:color w:val="auto"/>
          <w:sz w:val="24"/>
          <w:szCs w:val="24"/>
          <w:highlight w:val="none"/>
          <w:lang w:eastAsia="zh-CN"/>
        </w:rPr>
        <w:t>前工作人员</w:t>
      </w:r>
      <w:r>
        <w:rPr>
          <w:rFonts w:hint="eastAsia" w:ascii="宋体" w:hAnsi="宋体" w:eastAsia="宋体" w:cs="宋体"/>
          <w:b w:val="0"/>
          <w:bCs/>
          <w:color w:val="auto"/>
          <w:sz w:val="24"/>
          <w:szCs w:val="24"/>
          <w:highlight w:val="none"/>
        </w:rPr>
        <w:t>培训。</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11.4</w:t>
      </w:r>
      <w:r>
        <w:rPr>
          <w:rFonts w:hint="eastAsia" w:ascii="宋体" w:hAnsi="宋体" w:eastAsia="宋体" w:cs="宋体"/>
          <w:b w:val="0"/>
          <w:bCs/>
          <w:color w:val="auto"/>
          <w:sz w:val="24"/>
          <w:szCs w:val="24"/>
          <w:highlight w:val="none"/>
        </w:rPr>
        <w:t>活动会场布置执行服务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组织</w:t>
      </w:r>
      <w:r>
        <w:rPr>
          <w:rFonts w:hint="eastAsia" w:ascii="宋体" w:hAnsi="宋体" w:eastAsia="宋体" w:cs="宋体"/>
          <w:b w:val="0"/>
          <w:bCs/>
          <w:color w:val="auto"/>
          <w:sz w:val="24"/>
          <w:szCs w:val="24"/>
          <w:highlight w:val="none"/>
          <w:lang w:eastAsia="zh-CN"/>
        </w:rPr>
        <w:t>预</w:t>
      </w:r>
      <w:r>
        <w:rPr>
          <w:rFonts w:hint="eastAsia" w:ascii="宋体" w:hAnsi="宋体" w:eastAsia="宋体" w:cs="宋体"/>
          <w:b w:val="0"/>
          <w:bCs/>
          <w:color w:val="auto"/>
          <w:sz w:val="24"/>
          <w:szCs w:val="24"/>
          <w:highlight w:val="none"/>
        </w:rPr>
        <w:t>赛</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决赛和颁奖典礼的会场布置工作。</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11.5</w:t>
      </w:r>
      <w:r>
        <w:rPr>
          <w:rFonts w:hint="eastAsia" w:ascii="宋体" w:hAnsi="宋体" w:eastAsia="宋体" w:cs="宋体"/>
          <w:b w:val="0"/>
          <w:bCs/>
          <w:color w:val="auto"/>
          <w:sz w:val="24"/>
          <w:szCs w:val="24"/>
          <w:highlight w:val="none"/>
        </w:rPr>
        <w:t>活动人员对接服务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安排领导、</w:t>
      </w:r>
      <w:r>
        <w:rPr>
          <w:rFonts w:hint="eastAsia" w:ascii="宋体" w:hAnsi="宋体" w:eastAsia="宋体" w:cs="宋体"/>
          <w:b w:val="0"/>
          <w:bCs w:val="0"/>
          <w:i w:val="0"/>
          <w:iCs w:val="0"/>
          <w:caps w:val="0"/>
          <w:color w:val="auto"/>
          <w:spacing w:val="0"/>
          <w:sz w:val="24"/>
          <w:szCs w:val="24"/>
          <w:highlight w:val="none"/>
          <w:shd w:val="clear" w:fill="FFFFFF"/>
        </w:rPr>
        <w:t>裁判</w:t>
      </w:r>
      <w:r>
        <w:rPr>
          <w:rFonts w:hint="eastAsia" w:ascii="宋体" w:hAnsi="宋体" w:eastAsia="宋体" w:cs="宋体"/>
          <w:b w:val="0"/>
          <w:bCs/>
          <w:color w:val="auto"/>
          <w:sz w:val="24"/>
          <w:szCs w:val="24"/>
          <w:highlight w:val="none"/>
        </w:rPr>
        <w:t>、嘉宾食宿，做好人员对接工作。</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11.6</w:t>
      </w:r>
      <w:r>
        <w:rPr>
          <w:rFonts w:hint="eastAsia" w:ascii="宋体" w:hAnsi="宋体" w:eastAsia="宋体" w:cs="宋体"/>
          <w:b w:val="0"/>
          <w:bCs/>
          <w:color w:val="auto"/>
          <w:sz w:val="24"/>
          <w:szCs w:val="24"/>
          <w:highlight w:val="none"/>
        </w:rPr>
        <w:t>活动宣传方案制定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根据活动需求，制定大赛宣传方案，扩大大赛影响力</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11.7</w:t>
      </w:r>
      <w:r>
        <w:rPr>
          <w:rFonts w:hint="eastAsia" w:ascii="宋体" w:hAnsi="宋体" w:eastAsia="宋体" w:cs="宋体"/>
          <w:b w:val="0"/>
          <w:bCs/>
          <w:color w:val="auto"/>
          <w:sz w:val="24"/>
          <w:szCs w:val="24"/>
          <w:highlight w:val="none"/>
        </w:rPr>
        <w:t>参赛项目跟踪统计并报告</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完成大赛参赛项目在投融资、项目对接、落地孵化等方面跟踪统计，并据此制作书面报告。</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11.8</w:t>
      </w:r>
      <w:r>
        <w:rPr>
          <w:rFonts w:hint="eastAsia" w:ascii="宋体" w:hAnsi="宋体" w:eastAsia="宋体" w:cs="宋体"/>
          <w:b w:val="0"/>
          <w:bCs/>
          <w:color w:val="auto"/>
          <w:sz w:val="24"/>
          <w:szCs w:val="24"/>
          <w:highlight w:val="none"/>
        </w:rPr>
        <w:t>活动材料整理汇总服务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收集整理大赛参赛项目报名材料、宣传报道材料、专家评审、大赛组织手册、现场照片及视频等与大赛有关的档案资料，并汇编成册。</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11.9</w:t>
      </w:r>
      <w:r>
        <w:rPr>
          <w:rFonts w:hint="eastAsia" w:ascii="宋体" w:hAnsi="宋体" w:eastAsia="宋体" w:cs="宋体"/>
          <w:b w:val="0"/>
          <w:bCs/>
          <w:color w:val="auto"/>
          <w:sz w:val="24"/>
          <w:szCs w:val="24"/>
          <w:highlight w:val="none"/>
        </w:rPr>
        <w:t>活动现场执行服务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提供大赛组织、执行有关服务。全方面负责活动统筹、执行跟进、解决现场突发事件，确保活动安全顺利进行。</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11.10</w:t>
      </w:r>
      <w:r>
        <w:rPr>
          <w:rFonts w:hint="eastAsia" w:ascii="宋体" w:hAnsi="宋体" w:eastAsia="宋体" w:cs="宋体"/>
          <w:i w:val="0"/>
          <w:iCs w:val="0"/>
          <w:caps w:val="0"/>
          <w:color w:val="auto"/>
          <w:spacing w:val="0"/>
          <w:sz w:val="24"/>
          <w:szCs w:val="24"/>
          <w:highlight w:val="none"/>
        </w:rPr>
        <w:t>须为比赛配备专门的医护人员。</w:t>
      </w:r>
      <w:r>
        <w:rPr>
          <w:rFonts w:hint="eastAsia" w:ascii="宋体" w:hAnsi="宋体" w:eastAsia="宋体" w:cs="宋体"/>
          <w:b/>
          <w:bCs w:val="0"/>
          <w:color w:val="auto"/>
          <w:sz w:val="24"/>
          <w:szCs w:val="24"/>
          <w:highlight w:val="none"/>
          <w:lang w:eastAsia="zh-CN"/>
        </w:rPr>
        <w:t>（指标</w:t>
      </w:r>
      <w:r>
        <w:rPr>
          <w:rFonts w:hint="eastAsia" w:ascii="宋体" w:hAnsi="宋体" w:eastAsia="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7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813"/>
        <w:gridCol w:w="1712"/>
        <w:gridCol w:w="6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性质</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中国福建省福州市</w:t>
            </w:r>
            <w:r>
              <w:rPr>
                <w:rFonts w:hint="eastAsia" w:ascii="宋体" w:hAnsi="宋体" w:eastAsia="宋体" w:cs="宋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服务期内按招标文件、投标文件及合同要求完成服务任务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1、期次1，说明：需完全满足招标文件、投标文件及采购合同的服务要求。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13"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vAlign w:val="center"/>
          </w:tcPr>
          <w:p>
            <w:pPr>
              <w:pStyle w:val="10"/>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6563" w:type="dxa"/>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1、按</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合同签订后，每年活动开始前，采购人向中标人支付当年活动费用</w:t>
            </w:r>
            <w:r>
              <w:rPr>
                <w:rFonts w:hint="eastAsia" w:ascii="宋体" w:hAnsi="宋体" w:eastAsia="宋体" w:cs="宋体"/>
                <w:color w:val="auto"/>
                <w:sz w:val="24"/>
                <w:szCs w:val="24"/>
                <w:highlight w:val="none"/>
                <w:lang w:val="en-US" w:eastAsia="zh-CN"/>
              </w:rPr>
              <w:t>48%的预付款，中标人</w:t>
            </w:r>
            <w:r>
              <w:rPr>
                <w:rFonts w:hint="eastAsia" w:ascii="宋体" w:hAnsi="宋体" w:eastAsia="宋体" w:cs="宋体"/>
                <w:color w:val="auto"/>
                <w:sz w:val="24"/>
                <w:szCs w:val="24"/>
                <w:highlight w:val="none"/>
              </w:rPr>
              <w:t>向采购人提供同等金额的正规发票，采购人收到发票后，达到付款条件起30日内，</w:t>
            </w:r>
            <w:r>
              <w:rPr>
                <w:rFonts w:hint="eastAsia" w:ascii="宋体" w:hAnsi="宋体" w:eastAsia="宋体" w:cs="宋体"/>
                <w:color w:val="auto"/>
                <w:sz w:val="24"/>
                <w:szCs w:val="24"/>
                <w:highlight w:val="none"/>
                <w:lang w:eastAsia="zh-CN"/>
              </w:rPr>
              <w:t>支付合同总金额的</w:t>
            </w:r>
            <w:r>
              <w:rPr>
                <w:rFonts w:hint="eastAsia" w:ascii="宋体" w:hAnsi="宋体" w:eastAsia="宋体" w:cs="宋体"/>
                <w:color w:val="auto"/>
                <w:sz w:val="24"/>
                <w:szCs w:val="24"/>
                <w:highlight w:val="none"/>
                <w:lang w:val="en-US" w:eastAsia="zh-CN"/>
              </w:rPr>
              <w:t>48%。</w:t>
            </w: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每年活动结束完成，经采购人验收完成后</w:t>
            </w:r>
            <w:r>
              <w:rPr>
                <w:rFonts w:hint="eastAsia" w:ascii="宋体" w:hAnsi="宋体" w:eastAsia="宋体" w:cs="宋体"/>
                <w:color w:val="auto"/>
                <w:sz w:val="24"/>
                <w:szCs w:val="24"/>
                <w:highlight w:val="none"/>
              </w:rPr>
              <w:t>，中标人向采购人提供同等金额的正规发票，采购人收到发票后，达到付款条件起30日内，</w:t>
            </w:r>
            <w:r>
              <w:rPr>
                <w:rFonts w:hint="eastAsia" w:ascii="宋体" w:hAnsi="宋体" w:eastAsia="宋体" w:cs="宋体"/>
                <w:color w:val="auto"/>
                <w:sz w:val="24"/>
                <w:szCs w:val="24"/>
                <w:highlight w:val="none"/>
                <w:lang w:eastAsia="zh-CN"/>
              </w:rPr>
              <w:t>支付合同总金额的</w:t>
            </w:r>
            <w:r>
              <w:rPr>
                <w:rFonts w:hint="eastAsia" w:ascii="宋体" w:hAnsi="宋体" w:eastAsia="宋体" w:cs="宋体"/>
                <w:color w:val="auto"/>
                <w:sz w:val="24"/>
                <w:szCs w:val="24"/>
                <w:highlight w:val="none"/>
                <w:lang w:val="en-US" w:eastAsia="zh-CN"/>
              </w:rPr>
              <w:t>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13"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563"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13"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2"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其他要求</w:t>
            </w:r>
          </w:p>
        </w:tc>
        <w:tc>
          <w:tcPr>
            <w:tcW w:w="6563" w:type="dxa"/>
          </w:tcPr>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本表序号</w:t>
            </w:r>
            <w:r>
              <w:rPr>
                <w:rFonts w:hint="eastAsia" w:ascii="宋体" w:hAnsi="宋体" w:eastAsia="宋体" w:cs="宋体"/>
                <w:color w:val="auto"/>
                <w:sz w:val="24"/>
                <w:szCs w:val="24"/>
                <w:highlight w:val="none"/>
                <w:lang w:val="en-US" w:eastAsia="zh-CN"/>
              </w:rPr>
              <w:t>6合同支付方式中，“</w:t>
            </w:r>
            <w:r>
              <w:rPr>
                <w:rFonts w:hint="eastAsia" w:ascii="宋体" w:hAnsi="宋体" w:eastAsia="宋体" w:cs="宋体"/>
                <w:color w:val="auto"/>
                <w:sz w:val="24"/>
                <w:szCs w:val="24"/>
                <w:highlight w:val="none"/>
              </w:rPr>
              <w:t>支付合同总金额</w:t>
            </w:r>
            <w:r>
              <w:rPr>
                <w:rFonts w:hint="eastAsia" w:ascii="宋体" w:hAnsi="宋体" w:eastAsia="宋体" w:cs="宋体"/>
                <w:color w:val="auto"/>
                <w:sz w:val="24"/>
                <w:szCs w:val="24"/>
                <w:highlight w:val="none"/>
                <w:lang w:val="en-US" w:eastAsia="zh-CN"/>
              </w:rPr>
              <w:t>”为系统固定模板，不能修改，实际表述为“支付当年合同金额”，前后不一致表述，以此处为准。</w:t>
            </w:r>
          </w:p>
        </w:tc>
      </w:tr>
    </w:tbl>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pPr>
        <w:pStyle w:val="10"/>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以下商务要求均为实质性条款，投标人必须满足，否则投标无效。</w:t>
      </w:r>
    </w:p>
    <w:p>
      <w:pPr>
        <w:keepNext w:val="0"/>
        <w:keepLines w:val="0"/>
        <w:pageBreakBefore w:val="0"/>
        <w:kinsoku/>
        <w:wordWrap/>
        <w:overflowPunct/>
        <w:topLinePunct w:val="0"/>
        <w:bidi w:val="0"/>
        <w:snapToGrid/>
        <w:spacing w:line="400" w:lineRule="exact"/>
        <w:textAlignment w:val="auto"/>
        <w:rPr>
          <w:rFonts w:hint="eastAsia" w:ascii="宋体" w:hAnsi="宋体" w:cs="宋体"/>
          <w:b/>
          <w:bCs/>
          <w:color w:val="auto"/>
          <w:sz w:val="24"/>
          <w:highlight w:val="none"/>
        </w:rPr>
      </w:pPr>
      <w:r>
        <w:rPr>
          <w:rFonts w:hint="eastAsia"/>
          <w:color w:val="auto"/>
          <w:highlight w:val="none"/>
          <w:lang w:val="en-US" w:eastAsia="zh-CN"/>
        </w:rPr>
        <w:t>9</w:t>
      </w:r>
      <w:r>
        <w:rPr>
          <w:rFonts w:hint="eastAsia" w:ascii="宋体" w:hAnsi="宋体" w:cs="宋体"/>
          <w:b/>
          <w:bCs/>
          <w:color w:val="auto"/>
          <w:sz w:val="24"/>
          <w:highlight w:val="none"/>
        </w:rPr>
        <w:t>、验收要求</w:t>
      </w:r>
    </w:p>
    <w:p>
      <w:pPr>
        <w:keepNext w:val="0"/>
        <w:keepLines w:val="0"/>
        <w:pageBreakBefore w:val="0"/>
        <w:widowControl/>
        <w:kinsoku/>
        <w:wordWrap/>
        <w:overflowPunct/>
        <w:topLinePunct w:val="0"/>
        <w:bidi w:val="0"/>
        <w:snapToGrid/>
        <w:spacing w:line="400" w:lineRule="exact"/>
        <w:ind w:left="480" w:hanging="480" w:hanging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eastAsia="zh-CN"/>
        </w:rPr>
        <w:t>每年</w:t>
      </w:r>
      <w:r>
        <w:rPr>
          <w:rFonts w:hint="eastAsia" w:ascii="宋体" w:hAnsi="宋体" w:cs="宋体"/>
          <w:color w:val="auto"/>
          <w:sz w:val="24"/>
          <w:highlight w:val="none"/>
        </w:rPr>
        <w:t>活动服务结束后，由采购人</w:t>
      </w:r>
      <w:r>
        <w:rPr>
          <w:rFonts w:hint="eastAsia" w:ascii="宋体" w:hAnsi="宋体" w:cs="宋体"/>
          <w:color w:val="auto"/>
          <w:sz w:val="24"/>
          <w:highlight w:val="none"/>
          <w:lang w:eastAsia="zh-CN"/>
        </w:rPr>
        <w:t>和</w:t>
      </w:r>
      <w:r>
        <w:rPr>
          <w:rFonts w:hint="eastAsia" w:ascii="宋体" w:hAnsi="宋体" w:cs="宋体"/>
          <w:color w:val="auto"/>
          <w:sz w:val="24"/>
          <w:highlight w:val="none"/>
        </w:rPr>
        <w:t>中标人组成验收小组，对服务进行验收并签订验收书。验收通过后，中标人开具发票，采购人收到后按财务程序付款。</w:t>
      </w:r>
    </w:p>
    <w:p>
      <w:pPr>
        <w:keepNext w:val="0"/>
        <w:keepLines w:val="0"/>
        <w:pageBreakBefore w:val="0"/>
        <w:widowControl/>
        <w:kinsoku/>
        <w:wordWrap/>
        <w:overflowPunct/>
        <w:topLinePunct w:val="0"/>
        <w:bidi w:val="0"/>
        <w:snapToGrid/>
        <w:spacing w:line="400" w:lineRule="exact"/>
        <w:ind w:left="480" w:hanging="480" w:hanging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项目验收标准：采购人在活动策划、准备和执行过程中，对活动展示的内容提出修改意见时，中标人应最大限度满足相关单位和领导要求。中标人提交并被采用的方案，采购人有权要求进行优化，中标人应对此进行修改完善。</w:t>
      </w:r>
    </w:p>
    <w:p>
      <w:pPr>
        <w:pStyle w:val="10"/>
        <w:keepNext w:val="0"/>
        <w:keepLines w:val="0"/>
        <w:pageBreakBefore w:val="0"/>
        <w:kinsoku/>
        <w:wordWrap/>
        <w:overflowPunct/>
        <w:topLinePunct w:val="0"/>
        <w:bidi w:val="0"/>
        <w:snapToGrid/>
        <w:spacing w:line="400" w:lineRule="exact"/>
        <w:textAlignment w:val="auto"/>
        <w:rPr>
          <w:rFonts w:ascii="宋体" w:hAnsi="宋体"/>
          <w:color w:val="auto"/>
          <w:sz w:val="24"/>
          <w:szCs w:val="24"/>
          <w:highlight w:val="none"/>
        </w:rPr>
      </w:pPr>
      <w:r>
        <w:rPr>
          <w:rFonts w:hint="eastAsia" w:ascii="宋体" w:hAnsi="宋体"/>
          <w:b/>
          <w:color w:val="auto"/>
          <w:sz w:val="24"/>
          <w:szCs w:val="24"/>
          <w:highlight w:val="none"/>
          <w:shd w:val="clear" w:color="auto" w:fill="FFFFFF"/>
          <w:lang w:val="en-US" w:eastAsia="zh-CN"/>
        </w:rPr>
        <w:t>10</w:t>
      </w:r>
      <w:r>
        <w:rPr>
          <w:rFonts w:ascii="宋体" w:hAnsi="宋体"/>
          <w:b/>
          <w:color w:val="auto"/>
          <w:sz w:val="24"/>
          <w:szCs w:val="24"/>
          <w:highlight w:val="none"/>
          <w:shd w:val="clear" w:color="auto" w:fill="FFFFFF"/>
        </w:rPr>
        <w:t>、违约责任</w:t>
      </w:r>
    </w:p>
    <w:p>
      <w:pPr>
        <w:pStyle w:val="10"/>
        <w:keepNext w:val="0"/>
        <w:keepLines w:val="0"/>
        <w:pageBreakBefore w:val="0"/>
        <w:kinsoku/>
        <w:wordWrap/>
        <w:overflowPunct/>
        <w:topLinePunct w:val="0"/>
        <w:bidi w:val="0"/>
        <w:snapToGrid/>
        <w:spacing w:line="400" w:lineRule="exact"/>
        <w:ind w:left="480" w:hanging="480" w:hangingChars="200"/>
        <w:textAlignment w:val="auto"/>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lang w:val="en-US" w:eastAsia="zh-CN"/>
        </w:rPr>
        <w:t>10</w:t>
      </w:r>
      <w:r>
        <w:rPr>
          <w:rFonts w:ascii="宋体" w:hAnsi="宋体"/>
          <w:color w:val="auto"/>
          <w:sz w:val="24"/>
          <w:szCs w:val="24"/>
          <w:highlight w:val="none"/>
          <w:shd w:val="clear" w:color="auto" w:fill="FFFFFF"/>
        </w:rPr>
        <w:t>.1因中标人原因造成采购合同无法按时签订，视为中标人违约，</w:t>
      </w:r>
      <w:r>
        <w:rPr>
          <w:rFonts w:ascii="宋体" w:hAnsi="宋体"/>
          <w:color w:val="auto"/>
          <w:sz w:val="24"/>
          <w:szCs w:val="24"/>
          <w:highlight w:val="none"/>
        </w:rPr>
        <w:t>中标人违约对采购人造成损失的，需另行支付相应的赔偿，赔偿金额为合同总价的</w:t>
      </w:r>
      <w:r>
        <w:rPr>
          <w:rFonts w:hint="eastAsia" w:ascii="宋体" w:hAnsi="宋体"/>
          <w:color w:val="auto"/>
          <w:sz w:val="24"/>
          <w:szCs w:val="24"/>
          <w:highlight w:val="none"/>
          <w:lang w:val="en-US" w:eastAsia="zh-CN"/>
        </w:rPr>
        <w:t>2</w:t>
      </w:r>
      <w:r>
        <w:rPr>
          <w:rFonts w:ascii="宋体" w:hAnsi="宋体"/>
          <w:color w:val="auto"/>
          <w:sz w:val="24"/>
          <w:szCs w:val="24"/>
          <w:highlight w:val="none"/>
        </w:rPr>
        <w:t>0%。</w:t>
      </w:r>
    </w:p>
    <w:p>
      <w:pPr>
        <w:pStyle w:val="10"/>
        <w:keepNext w:val="0"/>
        <w:keepLines w:val="0"/>
        <w:pageBreakBefore w:val="0"/>
        <w:kinsoku/>
        <w:wordWrap/>
        <w:overflowPunct/>
        <w:topLinePunct w:val="0"/>
        <w:bidi w:val="0"/>
        <w:snapToGrid/>
        <w:spacing w:line="400" w:lineRule="exact"/>
        <w:ind w:left="480" w:hanging="480" w:hangingChars="200"/>
        <w:textAlignment w:val="auto"/>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lang w:val="en-US" w:eastAsia="zh-CN"/>
        </w:rPr>
        <w:t>10</w:t>
      </w:r>
      <w:r>
        <w:rPr>
          <w:rFonts w:ascii="宋体" w:hAnsi="宋体"/>
          <w:color w:val="auto"/>
          <w:sz w:val="24"/>
          <w:szCs w:val="24"/>
          <w:highlight w:val="none"/>
          <w:shd w:val="clear" w:color="auto" w:fill="FFFFFF"/>
        </w:rPr>
        <w:t>.2在签定采购合同之后，中标人要求解除合同的，视为中标人违约，</w:t>
      </w:r>
      <w:r>
        <w:rPr>
          <w:rFonts w:ascii="宋体" w:hAnsi="宋体"/>
          <w:color w:val="auto"/>
          <w:sz w:val="24"/>
          <w:szCs w:val="24"/>
          <w:highlight w:val="none"/>
        </w:rPr>
        <w:t>中标人违约对采购人造成损失的，需另行支付相应的赔偿，赔偿金额为合同总价的</w:t>
      </w:r>
      <w:r>
        <w:rPr>
          <w:rFonts w:hint="eastAsia" w:ascii="宋体" w:hAnsi="宋体"/>
          <w:color w:val="auto"/>
          <w:sz w:val="24"/>
          <w:szCs w:val="24"/>
          <w:highlight w:val="none"/>
          <w:lang w:val="en-US" w:eastAsia="zh-CN"/>
        </w:rPr>
        <w:t>2</w:t>
      </w:r>
      <w:r>
        <w:rPr>
          <w:rFonts w:ascii="宋体" w:hAnsi="宋体"/>
          <w:color w:val="auto"/>
          <w:sz w:val="24"/>
          <w:szCs w:val="24"/>
          <w:highlight w:val="none"/>
        </w:rPr>
        <w:t>0%。</w:t>
      </w:r>
    </w:p>
    <w:p>
      <w:pPr>
        <w:keepNext w:val="0"/>
        <w:keepLines w:val="0"/>
        <w:pageBreakBefore w:val="0"/>
        <w:kinsoku/>
        <w:wordWrap/>
        <w:overflowPunct/>
        <w:topLinePunct w:val="0"/>
        <w:bidi w:val="0"/>
        <w:snapToGrid/>
        <w:spacing w:line="400" w:lineRule="exact"/>
        <w:ind w:left="480" w:hanging="480" w:hanging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.3中标通知书发出后，中标人未在承诺的时间内向采购人提供完整的活动方案策划，或在采购人提出修改后，中标人未在2个日历日内修改完毕回复采购人的</w:t>
      </w:r>
      <w:r>
        <w:rPr>
          <w:rFonts w:hint="eastAsia" w:ascii="宋体" w:hAnsi="宋体" w:cs="宋体"/>
          <w:color w:val="auto"/>
          <w:kern w:val="0"/>
          <w:sz w:val="24"/>
          <w:highlight w:val="none"/>
        </w:rPr>
        <w:t>，视为中标人违约，</w:t>
      </w:r>
      <w:r>
        <w:rPr>
          <w:rFonts w:hint="eastAsia" w:ascii="宋体" w:hAnsi="宋体" w:cs="宋体"/>
          <w:color w:val="auto"/>
          <w:sz w:val="24"/>
          <w:highlight w:val="none"/>
        </w:rPr>
        <w:t>每逾期一天，按1000元/天偿付违约金；逾期超过15个日历天（含15个日历天），采购人有权单方面解除合同，同时中标人向采购人支付合同总价的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0%作为违约金，已完成的工作量不予支付合同款项；或者采购人有权另行委托第三方完成活动方案策划，相关费用由中标方承担，同时中标人向采购人支付合同总价的</w:t>
      </w:r>
      <w:r>
        <w:rPr>
          <w:rFonts w:ascii="宋体" w:hAnsi="宋体" w:cs="宋体"/>
          <w:color w:val="auto"/>
          <w:sz w:val="24"/>
          <w:highlight w:val="none"/>
        </w:rPr>
        <w:t>5</w:t>
      </w:r>
      <w:r>
        <w:rPr>
          <w:rFonts w:hint="eastAsia" w:ascii="宋体" w:hAnsi="宋体" w:cs="宋体"/>
          <w:color w:val="auto"/>
          <w:sz w:val="24"/>
          <w:highlight w:val="none"/>
        </w:rPr>
        <w:t>%作为违约金。</w:t>
      </w:r>
    </w:p>
    <w:p>
      <w:pPr>
        <w:pStyle w:val="12"/>
        <w:keepNext w:val="0"/>
        <w:keepLines w:val="0"/>
        <w:pageBreakBefore w:val="0"/>
        <w:kinsoku/>
        <w:wordWrap/>
        <w:overflowPunct/>
        <w:topLinePunct w:val="0"/>
        <w:bidi w:val="0"/>
        <w:snapToGrid/>
        <w:spacing w:line="400" w:lineRule="exact"/>
        <w:ind w:left="480" w:hanging="480" w:hangingChars="200"/>
        <w:textAlignment w:val="auto"/>
        <w:rPr>
          <w:rFonts w:hint="eastAsia" w:hAnsi="宋体" w:eastAsia="宋体"/>
          <w:color w:val="auto"/>
          <w:highlight w:val="none"/>
          <w:shd w:val="clear" w:color="auto" w:fill="FFFFFF"/>
          <w:lang w:eastAsia="zh-CN"/>
        </w:rPr>
      </w:pPr>
      <w:r>
        <w:rPr>
          <w:rFonts w:hint="eastAsia" w:hAnsi="宋体"/>
          <w:color w:val="auto"/>
          <w:highlight w:val="none"/>
          <w:shd w:val="clear" w:color="auto" w:fill="FFFFFF"/>
          <w:lang w:val="en-US" w:eastAsia="zh-CN"/>
        </w:rPr>
        <w:t>10</w:t>
      </w:r>
      <w:r>
        <w:rPr>
          <w:rFonts w:hint="eastAsia" w:hAnsi="宋体"/>
          <w:color w:val="auto"/>
          <w:highlight w:val="none"/>
          <w:shd w:val="clear" w:color="auto" w:fill="FFFFFF"/>
        </w:rPr>
        <w:t>.4</w:t>
      </w:r>
      <w:r>
        <w:rPr>
          <w:rFonts w:hint="eastAsia" w:hAnsi="宋体"/>
          <w:color w:val="auto"/>
          <w:highlight w:val="none"/>
          <w:shd w:val="clear" w:color="auto" w:fill="FFFFFF"/>
          <w:lang w:eastAsia="zh-CN"/>
        </w:rPr>
        <w:t>中标人未在规定</w:t>
      </w:r>
      <w:r>
        <w:rPr>
          <w:rFonts w:hint="eastAsia" w:ascii="宋体" w:hAnsi="宋体" w:eastAsia="宋体" w:cs="宋体"/>
          <w:color w:val="auto"/>
          <w:kern w:val="2"/>
          <w:sz w:val="24"/>
          <w:szCs w:val="22"/>
          <w:highlight w:val="none"/>
          <w:lang w:val="en-US" w:eastAsia="zh-CN" w:bidi="ar-SA"/>
        </w:rPr>
        <w:t>时间内拿到2024年-2026年共三年的“吴清源”品牌授权并能够用于冠名世界女子围棋公开赛的，视为中标人违约，采购人有权单方面解除合同，同时中标人向采购人支付合同总价的20%作为违约金。</w:t>
      </w:r>
    </w:p>
    <w:p>
      <w:pPr>
        <w:pStyle w:val="12"/>
        <w:keepNext w:val="0"/>
        <w:keepLines w:val="0"/>
        <w:pageBreakBefore w:val="0"/>
        <w:kinsoku/>
        <w:wordWrap/>
        <w:overflowPunct/>
        <w:topLinePunct w:val="0"/>
        <w:bidi w:val="0"/>
        <w:snapToGrid/>
        <w:spacing w:line="400" w:lineRule="exact"/>
        <w:ind w:left="480" w:hanging="480" w:hangingChars="200"/>
        <w:textAlignment w:val="auto"/>
        <w:rPr>
          <w:rFonts w:hint="eastAsia" w:hAnsi="宋体"/>
          <w:color w:val="auto"/>
          <w:highlight w:val="none"/>
        </w:rPr>
      </w:pPr>
      <w:r>
        <w:rPr>
          <w:rFonts w:hint="eastAsia" w:hAnsi="宋体"/>
          <w:color w:val="auto"/>
          <w:highlight w:val="none"/>
          <w:lang w:val="en-US" w:eastAsia="zh-CN"/>
        </w:rPr>
        <w:t>10.5</w:t>
      </w:r>
      <w:r>
        <w:rPr>
          <w:rFonts w:hint="eastAsia" w:hAnsi="宋体"/>
          <w:color w:val="auto"/>
          <w:highlight w:val="none"/>
        </w:rPr>
        <w:t>中标人的投标文件中根据评分标准和方法中对相应条款有进行响应或承诺的，如发现在合同履行期间达不到相应响应或承诺要求的，则视为中标人违约，每发现一次（一项内容），中标人须向采购人支付违约金</w:t>
      </w:r>
      <w:r>
        <w:rPr>
          <w:rFonts w:hint="eastAsia" w:hAnsi="宋体"/>
          <w:color w:val="auto"/>
          <w:highlight w:val="none"/>
          <w:lang w:val="en-US" w:eastAsia="zh-CN"/>
        </w:rPr>
        <w:t>5</w:t>
      </w:r>
      <w:r>
        <w:rPr>
          <w:rFonts w:hint="eastAsia" w:hAnsi="宋体"/>
          <w:color w:val="auto"/>
          <w:highlight w:val="none"/>
        </w:rPr>
        <w:t>000元，最高不超过合同价的</w:t>
      </w:r>
      <w:r>
        <w:rPr>
          <w:rFonts w:hint="eastAsia" w:hAnsi="宋体"/>
          <w:color w:val="auto"/>
          <w:highlight w:val="none"/>
          <w:lang w:val="en-US" w:eastAsia="zh-CN"/>
        </w:rPr>
        <w:t>2</w:t>
      </w:r>
      <w:r>
        <w:rPr>
          <w:rFonts w:hint="eastAsia" w:hAnsi="宋体"/>
          <w:color w:val="auto"/>
          <w:highlight w:val="none"/>
        </w:rPr>
        <w:t>0%；或者采购人有权另行委托第三方，相关费用由中标方承担，同时中标人向采购人支付合同总价的</w:t>
      </w:r>
      <w:r>
        <w:rPr>
          <w:rFonts w:hAnsi="宋体"/>
          <w:color w:val="auto"/>
          <w:highlight w:val="none"/>
        </w:rPr>
        <w:t>5</w:t>
      </w:r>
      <w:r>
        <w:rPr>
          <w:rFonts w:hint="eastAsia" w:hAnsi="宋体"/>
          <w:color w:val="auto"/>
          <w:highlight w:val="none"/>
        </w:rPr>
        <w:t>%作为违约金。</w:t>
      </w:r>
    </w:p>
    <w:p>
      <w:pPr>
        <w:pStyle w:val="12"/>
        <w:keepNext w:val="0"/>
        <w:keepLines w:val="0"/>
        <w:pageBreakBefore w:val="0"/>
        <w:kinsoku/>
        <w:wordWrap/>
        <w:overflowPunct/>
        <w:topLinePunct w:val="0"/>
        <w:bidi w:val="0"/>
        <w:snapToGrid/>
        <w:spacing w:line="400" w:lineRule="exact"/>
        <w:ind w:left="480" w:hanging="480" w:hangingChars="200"/>
        <w:textAlignment w:val="auto"/>
        <w:rPr>
          <w:rFonts w:hint="eastAsia" w:hAnsi="宋体"/>
          <w:color w:val="auto"/>
          <w:highlight w:val="none"/>
        </w:rPr>
      </w:pPr>
      <w:r>
        <w:rPr>
          <w:rFonts w:hint="eastAsia" w:hAnsi="宋体"/>
          <w:color w:val="auto"/>
          <w:highlight w:val="none"/>
          <w:lang w:val="en-US" w:eastAsia="zh-CN"/>
        </w:rPr>
        <w:t>10</w:t>
      </w: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中标人在合同履行期间未经采购人同意随意更换团队人员的，视为中标人违约，中标人须向采购人支付违约金10000元/人.次。超过3人（次）以上，采购人有权终止合同，终止合同后中标人需另行支付相应的赔偿，赔偿金额为合同总价的</w:t>
      </w:r>
      <w:r>
        <w:rPr>
          <w:rFonts w:hint="eastAsia" w:hAnsi="宋体"/>
          <w:color w:val="auto"/>
          <w:highlight w:val="none"/>
          <w:lang w:val="en-US" w:eastAsia="zh-CN"/>
        </w:rPr>
        <w:t>2</w:t>
      </w:r>
      <w:r>
        <w:rPr>
          <w:rFonts w:hint="eastAsia" w:hAnsi="宋体"/>
          <w:color w:val="auto"/>
          <w:highlight w:val="none"/>
        </w:rPr>
        <w:t>0%。</w:t>
      </w:r>
    </w:p>
    <w:p>
      <w:pPr>
        <w:pStyle w:val="10"/>
        <w:keepNext w:val="0"/>
        <w:keepLines w:val="0"/>
        <w:pageBreakBefore w:val="0"/>
        <w:kinsoku/>
        <w:wordWrap/>
        <w:overflowPunct/>
        <w:topLinePunct w:val="0"/>
        <w:bidi w:val="0"/>
        <w:snapToGrid/>
        <w:spacing w:line="400" w:lineRule="exact"/>
        <w:ind w:left="480" w:hanging="480" w:hangingChars="200"/>
        <w:textAlignment w:val="auto"/>
        <w:rPr>
          <w:rFonts w:ascii="宋体" w:hAnsi="宋体"/>
          <w:color w:val="auto"/>
          <w:sz w:val="24"/>
          <w:szCs w:val="24"/>
          <w:highlight w:val="none"/>
        </w:rPr>
      </w:pPr>
      <w:r>
        <w:rPr>
          <w:rFonts w:hint="eastAsia" w:ascii="宋体" w:hAnsi="宋体"/>
          <w:color w:val="auto"/>
          <w:sz w:val="24"/>
          <w:szCs w:val="24"/>
          <w:highlight w:val="none"/>
          <w:shd w:val="clear" w:color="auto" w:fill="FFFFFF"/>
          <w:lang w:val="en-US" w:eastAsia="zh-CN"/>
        </w:rPr>
        <w:t>10</w:t>
      </w:r>
      <w:r>
        <w:rPr>
          <w:rFonts w:ascii="宋体" w:hAnsi="宋体"/>
          <w:color w:val="auto"/>
          <w:sz w:val="24"/>
          <w:szCs w:val="24"/>
          <w:highlight w:val="none"/>
          <w:shd w:val="clear" w:color="auto" w:fill="FFFFFF"/>
        </w:rPr>
        <w:t>.</w:t>
      </w:r>
      <w:r>
        <w:rPr>
          <w:rFonts w:hint="eastAsia" w:ascii="宋体" w:hAnsi="宋体"/>
          <w:color w:val="auto"/>
          <w:sz w:val="24"/>
          <w:szCs w:val="24"/>
          <w:highlight w:val="none"/>
          <w:shd w:val="clear" w:color="auto" w:fill="FFFFFF"/>
          <w:lang w:val="en-US" w:eastAsia="zh-CN"/>
        </w:rPr>
        <w:t>7</w:t>
      </w:r>
      <w:r>
        <w:rPr>
          <w:rFonts w:ascii="宋体" w:hAnsi="宋体"/>
          <w:color w:val="auto"/>
          <w:sz w:val="24"/>
          <w:szCs w:val="24"/>
          <w:highlight w:val="none"/>
          <w:shd w:val="clear" w:color="auto" w:fill="FFFFFF"/>
        </w:rPr>
        <w:t>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pStyle w:val="10"/>
        <w:keepNext w:val="0"/>
        <w:keepLines w:val="0"/>
        <w:pageBreakBefore w:val="0"/>
        <w:kinsoku/>
        <w:wordWrap/>
        <w:overflowPunct/>
        <w:topLinePunct w:val="0"/>
        <w:bidi w:val="0"/>
        <w:snapToGrid/>
        <w:spacing w:line="400" w:lineRule="exact"/>
        <w:textAlignment w:val="auto"/>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lang w:val="en-US" w:eastAsia="zh-CN"/>
        </w:rPr>
        <w:t>10</w:t>
      </w:r>
      <w:r>
        <w:rPr>
          <w:rFonts w:ascii="宋体" w:hAnsi="宋体"/>
          <w:color w:val="auto"/>
          <w:sz w:val="24"/>
          <w:szCs w:val="24"/>
          <w:highlight w:val="none"/>
          <w:shd w:val="clear" w:color="auto" w:fill="FFFFFF"/>
        </w:rPr>
        <w:t>.</w:t>
      </w:r>
      <w:r>
        <w:rPr>
          <w:rFonts w:hint="eastAsia" w:ascii="宋体" w:hAnsi="宋体"/>
          <w:color w:val="auto"/>
          <w:sz w:val="24"/>
          <w:szCs w:val="24"/>
          <w:highlight w:val="none"/>
          <w:shd w:val="clear" w:color="auto" w:fill="FFFFFF"/>
          <w:lang w:val="en-US" w:eastAsia="zh-CN"/>
        </w:rPr>
        <w:t>8</w:t>
      </w:r>
      <w:r>
        <w:rPr>
          <w:rFonts w:ascii="宋体" w:hAnsi="宋体"/>
          <w:color w:val="auto"/>
          <w:sz w:val="24"/>
          <w:szCs w:val="24"/>
          <w:highlight w:val="none"/>
          <w:shd w:val="clear" w:color="auto" w:fill="FFFFFF"/>
        </w:rPr>
        <w:t>在明确违约责任后，中标人应在接到书面通知书起七天内支付违约金、赔偿金等。</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10"/>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10"/>
        <w:keepNext w:val="0"/>
        <w:keepLines w:val="0"/>
        <w:pageBreakBefore w:val="0"/>
        <w:kinsoku/>
        <w:wordWrap/>
        <w:overflowPunct/>
        <w:topLinePunct w:val="0"/>
        <w:bidi w:val="0"/>
        <w:snapToGrid/>
        <w:spacing w:line="400" w:lineRule="exact"/>
        <w:textAlignment w:val="auto"/>
        <w:rPr>
          <w:color w:val="auto"/>
          <w:highlight w:val="none"/>
        </w:rPr>
      </w:pPr>
      <w:r>
        <w:rPr>
          <w:color w:val="auto"/>
          <w:highlight w:val="none"/>
        </w:rPr>
        <w:br w:type="page"/>
      </w:r>
    </w:p>
    <w:p>
      <w:pPr>
        <w:pStyle w:val="10"/>
        <w:spacing w:line="400" w:lineRule="exact"/>
        <w:jc w:val="center"/>
        <w:outlineLvl w:val="1"/>
        <w:rPr>
          <w:rFonts w:hint="default" w:asciiTheme="majorEastAsia" w:hAnsiTheme="majorEastAsia" w:eastAsiaTheme="majorEastAsia" w:cstheme="majorEastAsia"/>
          <w:b/>
          <w:color w:val="auto"/>
          <w:sz w:val="32"/>
          <w:szCs w:val="32"/>
          <w:highlight w:val="none"/>
        </w:rPr>
      </w:pPr>
      <w:r>
        <w:rPr>
          <w:rFonts w:asciiTheme="majorEastAsia" w:hAnsiTheme="majorEastAsia" w:eastAsiaTheme="majorEastAsia" w:cstheme="majorEastAsia"/>
          <w:b/>
          <w:color w:val="auto"/>
          <w:sz w:val="32"/>
          <w:szCs w:val="32"/>
          <w:highlight w:val="none"/>
        </w:rPr>
        <w:t>第六章 政府采购合同</w:t>
      </w:r>
    </w:p>
    <w:p>
      <w:pPr>
        <w:pStyle w:val="10"/>
        <w:spacing w:line="400" w:lineRule="exact"/>
        <w:jc w:val="center"/>
        <w:outlineLvl w:val="2"/>
        <w:rPr>
          <w:rFonts w:hint="default" w:asciiTheme="majorEastAsia" w:hAnsiTheme="majorEastAsia" w:eastAsiaTheme="majorEastAsia" w:cstheme="majorEastAsia"/>
          <w:b/>
          <w:color w:val="auto"/>
          <w:sz w:val="24"/>
          <w:szCs w:val="24"/>
          <w:highlight w:val="none"/>
        </w:rPr>
      </w:pPr>
      <w:r>
        <w:rPr>
          <w:rFonts w:asciiTheme="majorEastAsia" w:hAnsiTheme="majorEastAsia" w:eastAsiaTheme="majorEastAsia" w:cstheme="majorEastAsia"/>
          <w:b/>
          <w:color w:val="auto"/>
          <w:sz w:val="24"/>
          <w:szCs w:val="24"/>
          <w:highlight w:val="none"/>
        </w:rPr>
        <w:t>参考文本</w:t>
      </w:r>
    </w:p>
    <w:p>
      <w:pPr>
        <w:pStyle w:val="10"/>
        <w:spacing w:line="400" w:lineRule="exact"/>
        <w:rPr>
          <w:rFonts w:hint="default" w:asciiTheme="majorEastAsia" w:hAnsiTheme="majorEastAsia" w:eastAsiaTheme="majorEastAsia" w:cstheme="majorEastAsia"/>
          <w:bCs/>
          <w:color w:val="auto"/>
          <w:sz w:val="24"/>
          <w:szCs w:val="24"/>
          <w:highlight w:val="none"/>
        </w:rPr>
      </w:pPr>
    </w:p>
    <w:p>
      <w:pPr>
        <w:pStyle w:val="10"/>
        <w:spacing w:line="400" w:lineRule="exact"/>
        <w:rPr>
          <w:rFonts w:hint="default" w:asciiTheme="majorEastAsia" w:hAnsiTheme="majorEastAsia" w:eastAsiaTheme="majorEastAsia" w:cstheme="majorEastAsia"/>
          <w:bCs/>
          <w:color w:val="auto"/>
          <w:sz w:val="24"/>
          <w:szCs w:val="24"/>
          <w:highlight w:val="none"/>
        </w:rPr>
      </w:pPr>
      <w:r>
        <w:rPr>
          <w:rFonts w:asciiTheme="majorEastAsia" w:hAnsiTheme="majorEastAsia" w:eastAsiaTheme="majorEastAsia" w:cstheme="majorEastAsia"/>
          <w:bCs/>
          <w:color w:val="auto"/>
          <w:sz w:val="24"/>
          <w:szCs w:val="24"/>
          <w:highlight w:val="none"/>
        </w:rPr>
        <w:t>合同编号：</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福建省政府采购合同（服务类）</w:t>
      </w:r>
    </w:p>
    <w:p>
      <w:pPr>
        <w:pStyle w:val="10"/>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1.签订合同应遵守《中华人民共和国政府采购法》及其实施条例、《中华人民共和国民法典》等法律法规及其他有关规定。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3.政府有关主管部门对若干合同有规范文本的，可使用相应合同文本。</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4.本合同范本仅供参考，采购人应当根据采购项目的实际需求对合同条款进行修改、补充。</w:t>
      </w:r>
    </w:p>
    <w:p>
      <w:pPr>
        <w:pStyle w:val="10"/>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根据项目编号为___________的__________项目（以下简称：“本项目”）的采购结果，遵循平等、自愿、公平和诚实信用的原则，双方签署本合同，具体内容如下：</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一、合同组成部分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二、合同标的</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三、价格形式及合同价款</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3.1价格形式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固定单价合同。完成约定服务事项的含税合同单价为：人民币（大写）元（￥_____________元）。</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固定总价合同。完成约定服务事项的含税服务费用为：人民币（大写）元（￥_____________元）。</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其他方式。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3.2合同价款包含范围</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3.3其他需说明的事项：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四、合同标的及服务范围、地点和时间</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4.1项目名称：_____________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4.2服务范围：_____________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4.3服务地点：_____________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4.4服务完成时间：_____________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五、服务内容、质量标准和要求</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5.1服务工作量的计量方式：_____________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5.2服务内容：_____________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5.3技术保障、服务人员组成、所涉及的货物的质量标准：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（1）服务技术保障：_____________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（2）服务人员组成：_____________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（3）服务设备及物资投入及质量标准：_____________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5.4服务质量标准及要求：</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5.4.3其他要求：</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六、服务履约验收或考核</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七、甲方的权利与义务</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7.1甲方委派___________为联系人，联系方式___________，负责与乙方联系。如甲方联系人发生变更，甲方应书面告知乙方。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7.2甲方应为乙方开展服务工作提供必要的工作条件，以及对内对外沟通和配合协助。</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7.3甲方应于___________之前提供服务所需的全部资料，并对所提供材料真实性、完整性、合法性负责。</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7.5甲方应按本合同约定及时足额支付服务费用及相关费用。</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八、乙方的权利与义务</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8.1乙方委派___________为联系人，联系方式___________，负责与甲方联系。如乙方联系人发生变更，乙方应书面告知甲方</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8.2乙方应国家法律法规和{{乙方的权利与义务-响应要求-福建}}等要求开展{{乙方的权利与义务-开展服务-福建}}服务；</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8.3乙方及其所委派服务人员应按标准或协议约定方式出具服务成果，并对其真实性和合法性负法律责任；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九、资金支付方式、时间和条件</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十、履约保证金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□有，□无。具体如下：（按照采购文件规定填写）。</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十一、合同期限</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十二、保密条款</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十三、违约责任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（1）甲方无正当理由拒绝乙方提供合格服务的，甲方应向乙方偿付所拒收合同总价________的违约金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（2）甲方无故逾期验收和办理合同款项支付手续的,甲方应按逾期付款总额每日________向乙方支付违约金。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十四、不可抗力事件处理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十五、解决争议的方法</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15.1甲、乙双方协商解决。</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15.2若协商解决不成，则通过下列途径之一解决：</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□向人民法院提起诉讼，具体如下：</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十六、合同其他条款</w:t>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十七、其他约定</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17.4本合同正本一式_______份，具有同等法律效力，甲方、乙方各执_______份；副本_______份，_______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17.5本合同已用于政府采购合同融资，为本项目提供合同融资的金融机构为：_______，甲乙双方应当按照融资合同的约定进行资金使用及款项支付。</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17.6其他</w:t>
      </w:r>
    </w:p>
    <w:p>
      <w:pPr>
        <w:pStyle w:val="10"/>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十八、合同附件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乙方（中标或成交人）：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pPr>
        <w:pStyle w:val="10"/>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center"/>
        <w:outlineLvl w:val="1"/>
        <w:rPr>
          <w:rFonts w:hint="default" w:ascii="宋体" w:hAnsi="宋体" w:eastAsia="宋体" w:cs="宋体"/>
          <w:color w:val="auto"/>
          <w:sz w:val="32"/>
          <w:szCs w:val="32"/>
          <w:highlight w:val="none"/>
        </w:rPr>
      </w:pPr>
      <w:r>
        <w:rPr>
          <w:rFonts w:ascii="宋体" w:hAnsi="宋体" w:eastAsia="宋体" w:cs="宋体"/>
          <w:b/>
          <w:color w:val="auto"/>
          <w:sz w:val="32"/>
          <w:szCs w:val="32"/>
          <w:highlight w:val="none"/>
        </w:rPr>
        <w:t>第七章 电子投标文件格式</w:t>
      </w:r>
    </w:p>
    <w:p>
      <w:pPr>
        <w:pStyle w:val="10"/>
        <w:spacing w:line="400" w:lineRule="exact"/>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1、除招标文件另有规定外，本章中：</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1.1涉及投标人的“全称”：</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（1）不接受联合体投标的，指投标人的全称。</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1.2涉及投标人“加盖单位公章”：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（1）不接受联合体投标的，指加盖投标人的单位公章。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（2）接受联合体投标且投标人为联合体的，指加盖联合体牵头方的单位公章。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1.3涉及“投标人代表签字”：</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1.4“其他组织”指合伙企业、非企业专业服务机构、个体工商户、农村承包经营户等。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1.5“自然人”指具有完全民事行为能力、能够承担民事责任和义务的中国公民。</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2、除招标文件另有规定外，本章中“投标人的资格及资信证明文件”：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2.2接受联合体投标且投标人为联合体的，联合体中的各方均应按照本章第2.1条规定提交相应的全部资料。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3、投标人对电子投标文件的索引应编制页码。</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4、本章提供格式仅供参考，投标人应根据自身实际情况制作电子投标文件。</w:t>
      </w:r>
    </w:p>
    <w:p>
      <w:pPr>
        <w:pStyle w:val="10"/>
        <w:spacing w:line="400" w:lineRule="exact"/>
        <w:jc w:val="both"/>
        <w:rPr>
          <w:rFonts w:hint="default" w:ascii="宋体" w:hAnsi="宋体" w:eastAsia="宋体" w:cs="宋体"/>
          <w:color w:val="auto"/>
          <w:sz w:val="24"/>
          <w:szCs w:val="24"/>
          <w:highlight w:val="none"/>
        </w:rPr>
      </w:pPr>
    </w:p>
    <w:p>
      <w:pPr>
        <w:pStyle w:val="10"/>
        <w:jc w:val="both"/>
        <w:rPr>
          <w:rFonts w:hint="default"/>
          <w:color w:val="auto"/>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r>
        <w:rPr>
          <w:b/>
          <w:color w:val="auto"/>
          <w:sz w:val="28"/>
          <w:highlight w:val="none"/>
        </w:rPr>
        <w:t>封面格式(资格及资信证明部分)</w:t>
      </w:r>
    </w:p>
    <w:p>
      <w:pPr>
        <w:pStyle w:val="10"/>
        <w:jc w:val="center"/>
        <w:outlineLvl w:val="2"/>
        <w:rPr>
          <w:rFonts w:hint="default"/>
          <w:b/>
          <w:color w:val="auto"/>
          <w:sz w:val="28"/>
          <w:highlight w:val="none"/>
        </w:rPr>
      </w:pPr>
    </w:p>
    <w:p>
      <w:pPr>
        <w:pStyle w:val="10"/>
        <w:jc w:val="center"/>
        <w:outlineLvl w:val="2"/>
        <w:rPr>
          <w:rFonts w:hint="default"/>
          <w:b/>
          <w:color w:val="auto"/>
          <w:sz w:val="28"/>
          <w:highlight w:val="none"/>
        </w:rPr>
      </w:pPr>
    </w:p>
    <w:p>
      <w:pPr>
        <w:pStyle w:val="10"/>
        <w:jc w:val="center"/>
        <w:outlineLvl w:val="0"/>
        <w:rPr>
          <w:rFonts w:hint="default"/>
          <w:color w:val="auto"/>
          <w:highlight w:val="none"/>
        </w:rPr>
      </w:pPr>
      <w:r>
        <w:rPr>
          <w:b/>
          <w:color w:val="auto"/>
          <w:sz w:val="48"/>
          <w:highlight w:val="none"/>
        </w:rPr>
        <w:t>福建省政府采购投标文件</w:t>
      </w:r>
    </w:p>
    <w:p>
      <w:pPr>
        <w:pStyle w:val="10"/>
        <w:jc w:val="center"/>
        <w:outlineLvl w:val="0"/>
        <w:rPr>
          <w:rFonts w:hint="default"/>
          <w:b/>
          <w:color w:val="auto"/>
          <w:sz w:val="48"/>
          <w:highlight w:val="none"/>
        </w:rPr>
      </w:pPr>
      <w:r>
        <w:rPr>
          <w:b/>
          <w:color w:val="auto"/>
          <w:sz w:val="48"/>
          <w:highlight w:val="none"/>
        </w:rPr>
        <w:t>（资格及资信证明部分）</w:t>
      </w:r>
    </w:p>
    <w:p>
      <w:pPr>
        <w:pStyle w:val="10"/>
        <w:jc w:val="center"/>
        <w:outlineLvl w:val="0"/>
        <w:rPr>
          <w:rFonts w:hint="default"/>
          <w:b/>
          <w:color w:val="auto"/>
          <w:sz w:val="48"/>
          <w:highlight w:val="none"/>
        </w:rPr>
      </w:pPr>
    </w:p>
    <w:p>
      <w:pPr>
        <w:pStyle w:val="10"/>
        <w:jc w:val="center"/>
        <w:outlineLvl w:val="0"/>
        <w:rPr>
          <w:rFonts w:hint="default"/>
          <w:color w:val="auto"/>
          <w:highlight w:val="none"/>
        </w:rPr>
      </w:pPr>
    </w:p>
    <w:p>
      <w:pPr>
        <w:pStyle w:val="10"/>
        <w:jc w:val="center"/>
        <w:outlineLvl w:val="0"/>
        <w:rPr>
          <w:rFonts w:hint="default"/>
          <w:color w:val="auto"/>
          <w:highlight w:val="none"/>
        </w:rPr>
      </w:pPr>
    </w:p>
    <w:p>
      <w:pPr>
        <w:pStyle w:val="10"/>
        <w:jc w:val="center"/>
        <w:outlineLvl w:val="0"/>
        <w:rPr>
          <w:rFonts w:hint="default"/>
          <w:color w:val="auto"/>
          <w:highlight w:val="none"/>
        </w:rPr>
      </w:pPr>
    </w:p>
    <w:p>
      <w:pPr>
        <w:pStyle w:val="10"/>
        <w:jc w:val="center"/>
        <w:outlineLvl w:val="1"/>
        <w:rPr>
          <w:rFonts w:hint="default"/>
          <w:b/>
          <w:color w:val="auto"/>
          <w:sz w:val="36"/>
          <w:highlight w:val="none"/>
        </w:rPr>
      </w:pPr>
      <w:r>
        <w:rPr>
          <w:b/>
          <w:color w:val="auto"/>
          <w:sz w:val="36"/>
          <w:highlight w:val="none"/>
        </w:rPr>
        <w:t>（填写正本或副本）</w:t>
      </w:r>
    </w:p>
    <w:p>
      <w:pPr>
        <w:pStyle w:val="10"/>
        <w:jc w:val="center"/>
        <w:outlineLvl w:val="1"/>
        <w:rPr>
          <w:rFonts w:hint="default"/>
          <w:b/>
          <w:color w:val="auto"/>
          <w:sz w:val="36"/>
          <w:highlight w:val="none"/>
        </w:rPr>
      </w:pPr>
    </w:p>
    <w:p>
      <w:pPr>
        <w:pStyle w:val="10"/>
        <w:jc w:val="center"/>
        <w:outlineLvl w:val="1"/>
        <w:rPr>
          <w:rFonts w:hint="default"/>
          <w:color w:val="auto"/>
          <w:highlight w:val="none"/>
        </w:rPr>
      </w:pPr>
    </w:p>
    <w:p>
      <w:pPr>
        <w:pStyle w:val="10"/>
        <w:jc w:val="center"/>
        <w:outlineLvl w:val="1"/>
        <w:rPr>
          <w:rFonts w:hint="default"/>
          <w:color w:val="auto"/>
          <w:highlight w:val="none"/>
        </w:rPr>
      </w:pPr>
    </w:p>
    <w:p>
      <w:pPr>
        <w:pStyle w:val="10"/>
        <w:jc w:val="center"/>
        <w:outlineLvl w:val="1"/>
        <w:rPr>
          <w:rFonts w:hint="default"/>
          <w:color w:val="auto"/>
          <w:highlight w:val="none"/>
        </w:rPr>
      </w:pPr>
    </w:p>
    <w:p>
      <w:pPr>
        <w:pStyle w:val="10"/>
        <w:jc w:val="center"/>
        <w:outlineLvl w:val="1"/>
        <w:rPr>
          <w:rFonts w:hint="default"/>
          <w:color w:val="auto"/>
          <w:highlight w:val="none"/>
        </w:rPr>
      </w:pPr>
    </w:p>
    <w:p>
      <w:pPr>
        <w:pStyle w:val="10"/>
        <w:jc w:val="center"/>
        <w:outlineLvl w:val="2"/>
        <w:rPr>
          <w:rFonts w:hint="default"/>
          <w:color w:val="auto"/>
          <w:highlight w:val="none"/>
        </w:rPr>
      </w:pPr>
      <w:r>
        <w:rPr>
          <w:b/>
          <w:color w:val="auto"/>
          <w:sz w:val="28"/>
          <w:highlight w:val="none"/>
        </w:rPr>
        <w:t>（项目名称：（由投标人填写）</w:t>
      </w:r>
    </w:p>
    <w:p>
      <w:pPr>
        <w:pStyle w:val="10"/>
        <w:jc w:val="center"/>
        <w:outlineLvl w:val="2"/>
        <w:rPr>
          <w:rFonts w:hint="default"/>
          <w:color w:val="auto"/>
          <w:highlight w:val="none"/>
        </w:rPr>
      </w:pPr>
      <w:r>
        <w:rPr>
          <w:b/>
          <w:color w:val="auto"/>
          <w:sz w:val="28"/>
          <w:highlight w:val="none"/>
        </w:rPr>
        <w:t>（备案编号：（由投标人填写）</w:t>
      </w:r>
    </w:p>
    <w:p>
      <w:pPr>
        <w:pStyle w:val="10"/>
        <w:jc w:val="center"/>
        <w:outlineLvl w:val="2"/>
        <w:rPr>
          <w:rFonts w:hint="default"/>
          <w:color w:val="auto"/>
          <w:highlight w:val="none"/>
        </w:rPr>
      </w:pPr>
      <w:r>
        <w:rPr>
          <w:b/>
          <w:color w:val="auto"/>
          <w:sz w:val="28"/>
          <w:highlight w:val="none"/>
        </w:rPr>
        <w:t>（项目编号：（由投标人填写）</w:t>
      </w:r>
    </w:p>
    <w:p>
      <w:pPr>
        <w:pStyle w:val="10"/>
        <w:jc w:val="center"/>
        <w:outlineLvl w:val="2"/>
        <w:rPr>
          <w:rFonts w:hint="default"/>
          <w:b/>
          <w:color w:val="auto"/>
          <w:sz w:val="28"/>
          <w:highlight w:val="none"/>
        </w:rPr>
      </w:pPr>
      <w:r>
        <w:rPr>
          <w:b/>
          <w:color w:val="auto"/>
          <w:sz w:val="28"/>
          <w:highlight w:val="none"/>
        </w:rPr>
        <w:t>（所投采购包：（由投标人填写）</w:t>
      </w:r>
    </w:p>
    <w:p>
      <w:pPr>
        <w:pStyle w:val="10"/>
        <w:jc w:val="center"/>
        <w:outlineLvl w:val="2"/>
        <w:rPr>
          <w:rFonts w:hint="default"/>
          <w:b/>
          <w:color w:val="auto"/>
          <w:sz w:val="28"/>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p>
    <w:p>
      <w:pPr>
        <w:pStyle w:val="10"/>
        <w:jc w:val="center"/>
        <w:outlineLvl w:val="2"/>
        <w:rPr>
          <w:rFonts w:hint="default"/>
          <w:color w:val="auto"/>
          <w:highlight w:val="none"/>
        </w:rPr>
      </w:pPr>
      <w:r>
        <w:rPr>
          <w:b/>
          <w:color w:val="auto"/>
          <w:sz w:val="28"/>
          <w:highlight w:val="none"/>
        </w:rPr>
        <w:t>投标人：（填写“全称”）</w:t>
      </w:r>
    </w:p>
    <w:p>
      <w:pPr>
        <w:pStyle w:val="10"/>
        <w:jc w:val="center"/>
        <w:outlineLvl w:val="2"/>
        <w:rPr>
          <w:rFonts w:hint="default"/>
          <w:color w:val="auto"/>
          <w:highlight w:val="none"/>
        </w:rPr>
      </w:pPr>
      <w:r>
        <w:rPr>
          <w:b/>
          <w:color w:val="auto"/>
          <w:sz w:val="28"/>
          <w:highlight w:val="none"/>
        </w:rPr>
        <w:t>（由投标人填写）年（由投标人填写）月</w:t>
      </w:r>
    </w:p>
    <w:p>
      <w:pPr>
        <w:pStyle w:val="10"/>
        <w:jc w:val="both"/>
        <w:rPr>
          <w:rFonts w:hint="default"/>
          <w:color w:val="auto"/>
          <w:highlight w:val="none"/>
        </w:rPr>
      </w:pPr>
    </w:p>
    <w:p>
      <w:pPr>
        <w:pStyle w:val="10"/>
        <w:jc w:val="both"/>
        <w:rPr>
          <w:rFonts w:hint="default"/>
          <w:color w:val="auto"/>
          <w:highlight w:val="none"/>
        </w:rPr>
      </w:pPr>
    </w:p>
    <w:p>
      <w:pPr>
        <w:pStyle w:val="10"/>
        <w:spacing w:line="400" w:lineRule="exact"/>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索引</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一、投标函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二、投标人的资格及资信证明文件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三、投标保证金</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一、投标函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兹收到贵单位关于</w:t>
      </w:r>
      <w:r>
        <w:rPr>
          <w:rFonts w:ascii="宋体" w:hAnsi="宋体" w:eastAsia="宋体" w:cs="宋体"/>
          <w:color w:val="auto"/>
          <w:sz w:val="24"/>
          <w:szCs w:val="24"/>
          <w:highlight w:val="none"/>
          <w:u w:val="single"/>
        </w:rPr>
        <w:t>（填写“项目名称”）</w:t>
      </w:r>
      <w:r>
        <w:rPr>
          <w:rFonts w:ascii="宋体" w:hAnsi="宋体" w:eastAsia="宋体" w:cs="宋体"/>
          <w:color w:val="auto"/>
          <w:sz w:val="24"/>
          <w:szCs w:val="24"/>
          <w:highlight w:val="none"/>
        </w:rPr>
        <w:t>项目</w:t>
      </w:r>
      <w:r>
        <w:rPr>
          <w:rFonts w:ascii="宋体" w:hAnsi="宋体" w:eastAsia="宋体" w:cs="宋体"/>
          <w:color w:val="auto"/>
          <w:sz w:val="24"/>
          <w:szCs w:val="24"/>
          <w:highlight w:val="none"/>
          <w:u w:val="single"/>
        </w:rPr>
        <w:t>（项目编号：　　　　　）</w:t>
      </w:r>
      <w:r>
        <w:rPr>
          <w:rFonts w:ascii="宋体" w:hAnsi="宋体" w:eastAsia="宋体" w:cs="宋体"/>
          <w:color w:val="auto"/>
          <w:sz w:val="24"/>
          <w:szCs w:val="24"/>
          <w:highlight w:val="none"/>
        </w:rPr>
        <w:t>的投标邀请，本投标人代表</w:t>
      </w:r>
      <w:r>
        <w:rPr>
          <w:rFonts w:ascii="宋体" w:hAnsi="宋体" w:eastAsia="宋体" w:cs="宋体"/>
          <w:color w:val="auto"/>
          <w:sz w:val="24"/>
          <w:szCs w:val="24"/>
          <w:highlight w:val="none"/>
          <w:u w:val="single"/>
        </w:rPr>
        <w:t>（填写“全名”）</w:t>
      </w:r>
      <w:r>
        <w:rPr>
          <w:rFonts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（1）资格及资信证明部分</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①投标函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②投标人的资格及资信证明文件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③投标保证金</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（2）报价部分</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①开标一览表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②投标分项报价表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③招标文件规定的价格扣除证明材料（若有）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④招标文件规定的加分证明材料（若有）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（3）技术商务部分</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①标的说明一览表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②技术和服务要求响应表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③商务条件响应表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④投标人提交的其他资料（若有）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根据本函，本投标人代表宣布我方保证遵守招标文件的全部规定，同时：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1、确认：</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1.1所投采购包的投标报价详见“开标一览表”及“投标分项报价表”。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2、承诺及声明：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2.3我方提供的标的价格不高于同期市场价格，否则产生不利后果由我方承担责任。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2.4投标保证金：若出现招标文件第三章规定的不予退还情形，同意贵单位不予退还。</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2.5投标有效期：按照招标文件第三章规定执行，并在招标文件第二章载明的期限内保持有效。</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2.6若中标，将按照招标文件、我方电子投标文件及政府采购合同履行责任和义务。</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2.8我方承诺电子投标文件所提供的全部资料真实可靠，并接受评标委员会、采购人、采购代理机构、监管部门进一步审查其中任何资料真实性的要求。</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2.9除招标文件另有规定外，对于贵单位按照下述联络方式发出的任何信息或通知，均视为我方已收悉前述信息或通知的全部内容：</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通信地址：             </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邮编：             </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联系方法：（包括但不限于：联系人、联系电话、手机、传真、电子邮箱等）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投标人：（全称并加盖单位公章）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    年   月   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二、投标人的资格及资信证明文件</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二-1单位授权书（若有）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我方的单位负责人</w:t>
      </w:r>
      <w:r>
        <w:rPr>
          <w:rFonts w:ascii="宋体" w:hAnsi="宋体" w:eastAsia="宋体" w:cs="宋体"/>
          <w:color w:val="auto"/>
          <w:sz w:val="24"/>
          <w:szCs w:val="24"/>
          <w:highlight w:val="none"/>
          <w:u w:val="single"/>
        </w:rPr>
        <w:t>（填写“单位负责人全名”）</w:t>
      </w:r>
      <w:r>
        <w:rPr>
          <w:rFonts w:ascii="宋体" w:hAnsi="宋体" w:eastAsia="宋体" w:cs="宋体"/>
          <w:color w:val="auto"/>
          <w:sz w:val="24"/>
          <w:szCs w:val="24"/>
          <w:highlight w:val="none"/>
        </w:rPr>
        <w:t>授权</w:t>
      </w:r>
      <w:r>
        <w:rPr>
          <w:rFonts w:ascii="宋体" w:hAnsi="宋体" w:eastAsia="宋体" w:cs="宋体"/>
          <w:color w:val="auto"/>
          <w:sz w:val="24"/>
          <w:szCs w:val="24"/>
          <w:highlight w:val="none"/>
          <w:u w:val="single"/>
        </w:rPr>
        <w:t>（填写“投标人代表全名”）</w:t>
      </w:r>
      <w:r>
        <w:rPr>
          <w:rFonts w:ascii="宋体" w:hAnsi="宋体" w:eastAsia="宋体" w:cs="宋体"/>
          <w:color w:val="auto"/>
          <w:sz w:val="24"/>
          <w:szCs w:val="24"/>
          <w:highlight w:val="none"/>
        </w:rPr>
        <w:t>为投标人代表，代表我方参加</w:t>
      </w:r>
      <w:r>
        <w:rPr>
          <w:rFonts w:ascii="宋体" w:hAnsi="宋体" w:eastAsia="宋体" w:cs="宋体"/>
          <w:color w:val="auto"/>
          <w:sz w:val="24"/>
          <w:szCs w:val="24"/>
          <w:highlight w:val="none"/>
          <w:u w:val="single"/>
        </w:rPr>
        <w:t>（填写“项目名称”）</w:t>
      </w:r>
      <w:r>
        <w:rPr>
          <w:rFonts w:ascii="宋体" w:hAnsi="宋体" w:eastAsia="宋体" w:cs="宋体"/>
          <w:color w:val="auto"/>
          <w:sz w:val="24"/>
          <w:szCs w:val="24"/>
          <w:highlight w:val="none"/>
        </w:rPr>
        <w:t>项目（项目编号：</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投标人代表无转委权。特此授权。</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单位负责人：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身份证号：</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手机：</w:t>
      </w:r>
      <w:r>
        <w:rPr>
          <w:rFonts w:ascii="宋体" w:hAnsi="宋体" w:eastAsia="宋体" w:cs="宋体"/>
          <w:color w:val="auto"/>
          <w:sz w:val="24"/>
          <w:szCs w:val="24"/>
          <w:highlight w:val="none"/>
          <w:u w:val="single"/>
        </w:rPr>
        <w:t>　　　　　</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投标人代表：</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身份证号：</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手机：</w:t>
      </w:r>
      <w:r>
        <w:rPr>
          <w:rFonts w:ascii="宋体" w:hAnsi="宋体" w:eastAsia="宋体" w:cs="宋体"/>
          <w:color w:val="auto"/>
          <w:sz w:val="24"/>
          <w:szCs w:val="24"/>
          <w:highlight w:val="none"/>
          <w:u w:val="single"/>
        </w:rPr>
        <w:t>　　　　　</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授权方</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签署日期：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附：单位负责人、投标人代表的身份证正反面复印件</w:t>
      </w:r>
    </w:p>
    <w:p>
      <w:pPr>
        <w:pStyle w:val="10"/>
        <w:spacing w:line="400" w:lineRule="exact"/>
        <w:ind w:firstLine="960"/>
        <w:jc w:val="both"/>
        <w:rPr>
          <w:rFonts w:hint="default" w:ascii="宋体" w:hAnsi="宋体" w:eastAsia="宋体" w:cs="宋体"/>
          <w:color w:val="auto"/>
          <w:sz w:val="24"/>
          <w:szCs w:val="24"/>
          <w:highlight w:val="none"/>
        </w:rPr>
      </w:pPr>
    </w:p>
    <w:p>
      <w:pPr>
        <w:pStyle w:val="10"/>
        <w:pBdr>
          <w:top w:val="dashed" w:color="000000" w:sz="4" w:space="0"/>
          <w:left w:val="dashed" w:color="000000" w:sz="4" w:space="0"/>
          <w:bottom w:val="dashed" w:color="000000" w:sz="4" w:space="0"/>
          <w:right w:val="dashed" w:color="000000" w:sz="4" w:space="0"/>
        </w:pBdr>
        <w:spacing w:line="400" w:lineRule="exact"/>
        <w:ind w:firstLine="960"/>
        <w:jc w:val="center"/>
        <w:rPr>
          <w:rFonts w:hint="default" w:ascii="宋体" w:hAnsi="宋体" w:eastAsia="宋体" w:cs="宋体"/>
          <w:color w:val="auto"/>
          <w:sz w:val="24"/>
          <w:szCs w:val="24"/>
          <w:highlight w:val="none"/>
        </w:rPr>
      </w:pPr>
    </w:p>
    <w:p>
      <w:pPr>
        <w:pStyle w:val="10"/>
        <w:spacing w:line="400" w:lineRule="exact"/>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要求：真实有效且内容完整、清晰、整洁。</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4、投标人为自然人的，可不填写本授权书。</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二-2营业执照等证明文件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）投标人为法人（包括企业、事业单位和社会团体）的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现附上由</w:t>
      </w:r>
      <w:r>
        <w:rPr>
          <w:rFonts w:ascii="宋体" w:hAnsi="宋体" w:eastAsia="宋体" w:cs="宋体"/>
          <w:color w:val="auto"/>
          <w:sz w:val="24"/>
          <w:szCs w:val="24"/>
          <w:highlight w:val="none"/>
          <w:u w:val="single"/>
        </w:rPr>
        <w:t>（（填写“签发机关全称”）</w:t>
      </w:r>
      <w:r>
        <w:rPr>
          <w:rFonts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）投标人为非法人（包括其他组织、自然人）的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□现附上由</w:t>
      </w:r>
      <w:r>
        <w:rPr>
          <w:rFonts w:ascii="宋体" w:hAnsi="宋体" w:eastAsia="宋体" w:cs="宋体"/>
          <w:color w:val="auto"/>
          <w:sz w:val="24"/>
          <w:szCs w:val="24"/>
          <w:highlight w:val="none"/>
          <w:u w:val="single"/>
        </w:rPr>
        <w:t>（（填写“签发机关全称”）</w:t>
      </w:r>
      <w:r>
        <w:rPr>
          <w:rFonts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□现附上由</w:t>
      </w:r>
      <w:r>
        <w:rPr>
          <w:rFonts w:ascii="宋体" w:hAnsi="宋体" w:eastAsia="宋体" w:cs="宋体"/>
          <w:color w:val="auto"/>
          <w:sz w:val="24"/>
          <w:szCs w:val="24"/>
          <w:highlight w:val="none"/>
          <w:u w:val="single"/>
        </w:rPr>
        <w:t>（（填写“签发机关全称”）</w:t>
      </w:r>
      <w:r>
        <w:rPr>
          <w:rFonts w:ascii="宋体" w:hAnsi="宋体" w:eastAsia="宋体" w:cs="宋体"/>
          <w:color w:val="auto"/>
          <w:sz w:val="24"/>
          <w:szCs w:val="24"/>
          <w:highlight w:val="none"/>
        </w:rPr>
        <w:t>签发的我方（请填写自然人的身份证件名称）复印件，该证明材料真实有效，否则我方负全部责任。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二-3财务状况报告（财务报告、或资信证明）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）投标人提供财务报告的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□企业适用：现附上我方</w:t>
      </w:r>
      <w:r>
        <w:rPr>
          <w:rFonts w:ascii="宋体" w:hAnsi="宋体" w:eastAsia="宋体" w:cs="宋体"/>
          <w:color w:val="auto"/>
          <w:sz w:val="24"/>
          <w:szCs w:val="24"/>
          <w:highlight w:val="none"/>
          <w:u w:val="single"/>
        </w:rPr>
        <w:t>（填写“具体的年度、或半年度、季度”）</w:t>
      </w:r>
      <w:r>
        <w:rPr>
          <w:rFonts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□事业单位适用：现附上我方</w:t>
      </w:r>
      <w:r>
        <w:rPr>
          <w:rFonts w:ascii="宋体" w:hAnsi="宋体" w:eastAsia="宋体" w:cs="宋体"/>
          <w:color w:val="auto"/>
          <w:sz w:val="24"/>
          <w:szCs w:val="24"/>
          <w:highlight w:val="none"/>
          <w:u w:val="single"/>
        </w:rPr>
        <w:t>（填写“具体的年度、或半年度、或季度”）</w:t>
      </w:r>
      <w:r>
        <w:rPr>
          <w:rFonts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□社会团体、民办非企适用：现附上我方</w:t>
      </w:r>
      <w:r>
        <w:rPr>
          <w:rFonts w:ascii="宋体" w:hAnsi="宋体" w:eastAsia="宋体" w:cs="宋体"/>
          <w:color w:val="auto"/>
          <w:sz w:val="24"/>
          <w:szCs w:val="24"/>
          <w:highlight w:val="none"/>
          <w:u w:val="single"/>
        </w:rPr>
        <w:t>（填写“具体的年度、或半年度、或季度”）</w:t>
      </w:r>
      <w:r>
        <w:rPr>
          <w:rFonts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）投标人提供资信证明的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□非自然人适用（包括企业、事业单位、社会团体和其他组织）：现附上我方银行：</w:t>
      </w:r>
      <w:r>
        <w:rPr>
          <w:rFonts w:ascii="宋体" w:hAnsi="宋体" w:eastAsia="宋体" w:cs="宋体"/>
          <w:color w:val="auto"/>
          <w:sz w:val="24"/>
          <w:szCs w:val="24"/>
          <w:highlight w:val="none"/>
          <w:u w:val="single"/>
        </w:rPr>
        <w:t>（填写“开户银行全称”）</w:t>
      </w:r>
      <w:r>
        <w:rPr>
          <w:rFonts w:ascii="宋体" w:hAnsi="宋体" w:eastAsia="宋体" w:cs="宋体"/>
          <w:color w:val="auto"/>
          <w:sz w:val="24"/>
          <w:szCs w:val="24"/>
          <w:highlight w:val="none"/>
        </w:rPr>
        <w:t>出具的资信证明复印件，上述证明材料真实有效，否则我方负全部责任。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□自然人适用：现附上我方银行</w:t>
      </w:r>
      <w:r>
        <w:rPr>
          <w:rFonts w:ascii="宋体" w:hAnsi="宋体" w:eastAsia="宋体" w:cs="宋体"/>
          <w:color w:val="auto"/>
          <w:sz w:val="24"/>
          <w:szCs w:val="24"/>
          <w:highlight w:val="none"/>
          <w:u w:val="single"/>
        </w:rPr>
        <w:t>：（填写自然人的“个人账户的开户银行全称”）</w:t>
      </w:r>
      <w:r>
        <w:rPr>
          <w:rFonts w:ascii="宋体" w:hAnsi="宋体" w:eastAsia="宋体" w:cs="宋体"/>
          <w:color w:val="auto"/>
          <w:sz w:val="24"/>
          <w:szCs w:val="24"/>
          <w:highlight w:val="none"/>
        </w:rPr>
        <w:t>出具的资信证明复印件，上述证明材料真实有效，否则我方负全部责任。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2、投标人提供的财务报告复印件（成立年限按照投标截止时间推算）应符合下列规定：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2.1成立年限满1年及以上的投标人，提供经审计的招标文件规定的年度财务报告。</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二-4依法缴纳税收证明材料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1、依法缴纳税收的投标人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）法人（包括企业、事业单位和社会团体）的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现附上自</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至</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）非法人（包括其他组织、自然人）的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现附上自</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至</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2、依法免税的投标人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）现附上我方依法免税的证明材料复印件，上述证明材料真实有效，否则我方负全部责任。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1、请投标人按照实际情况编制填写，在相应的（）中打“√”，并按照本格式的要求提供相应证明材料的复印件。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2、投标人提供的税收缴纳凭据复印件应符合下列规定：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2.2投标截止时间的当月成立的投标人，视同满足本项资格条件要求。</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3、若为依法免税范围的投标人，提供依法免税证明材料的，视同满足本项资格条件要求。</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二-5依法缴纳社会保障资金证明材料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1、依法缴纳社会保障资金的投标人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）法人（包括企业、事业单位和社会团体）的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现附上自</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至</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）非法人（包括其他组织、自然人）的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自</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至</w:t>
      </w:r>
      <w:r>
        <w:rPr>
          <w:rFonts w:ascii="宋体" w:hAnsi="宋体" w:eastAsia="宋体" w:cs="宋体"/>
          <w:color w:val="auto"/>
          <w:sz w:val="24"/>
          <w:szCs w:val="24"/>
          <w:highlight w:val="none"/>
          <w:u w:val="single"/>
        </w:rPr>
        <w:t>　　年　　月　　日</w:t>
      </w:r>
      <w:r>
        <w:rPr>
          <w:rFonts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2、依法不需要缴纳或暂缓缴纳社会保障资金的投标人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1、请投标人按照实际情况编制填写，在相应的（）中打“√”，并按照本格式的要求提供相应证明材料的复印件。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2、投标人提供的社会保障资金缴纳凭据复印件应符合下列规定：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2.2投标截止时间的当月成立的投标人，视同满足本项资格条件要求。</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二-6具备履行合同所必需设备和专业技术能力的声明函（若有）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我方具备履行合同所必需的设备和专业技术能力，否则产生不利后果由我方承担责任。</w:t>
      </w:r>
    </w:p>
    <w:p>
      <w:pPr>
        <w:pStyle w:val="10"/>
        <w:spacing w:line="400" w:lineRule="exact"/>
        <w:ind w:firstLine="96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特此声明。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3、请投标人根据实际情况如实声明，否则视为提供虚假材料。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二-7参加采购活动前三年内在经营活动中没有重大违法记录书面声明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spacing w:line="400" w:lineRule="exact"/>
        <w:ind w:firstLine="96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特此声明。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请投标人根据实际情况如实声明，否则视为提供虚假材料。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二-8信用记录查询提示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1、由资格审查小组通过网站查询并打印投标人的信用记录。</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二-9中小企业声明函</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（以资格条件落实中小企业扶持政策时适用，若有）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万元1，属于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万元1，属于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（以资格条件落实中小企业扶持政策时适用，若有）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）由本投标人承建的（填写“所投采购包、品目号”）工程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）由本投标人承接的（填写“所投采购包、品目号”）服务；</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本投标人对上述声明的真实性负责。如有虚假，将依法承担相应责任。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1、请投标人按照实际情况编制填写本声明函，并在相应的（）中打“√”。</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二-10联合体协议（若有）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兹有</w:t>
      </w:r>
      <w:r>
        <w:rPr>
          <w:rFonts w:ascii="宋体" w:hAnsi="宋体" w:eastAsia="宋体" w:cs="宋体"/>
          <w:color w:val="auto"/>
          <w:sz w:val="24"/>
          <w:szCs w:val="24"/>
          <w:highlight w:val="none"/>
          <w:u w:val="single"/>
        </w:rPr>
        <w:t>（填写“联合体中各方的全称”，各方的全称之间请用“、”分割）</w:t>
      </w:r>
      <w:r>
        <w:rPr>
          <w:rFonts w:ascii="宋体" w:hAnsi="宋体" w:eastAsia="宋体" w:cs="宋体"/>
          <w:color w:val="auto"/>
          <w:sz w:val="24"/>
          <w:szCs w:val="24"/>
          <w:highlight w:val="none"/>
        </w:rPr>
        <w:t>自愿组成联合体，共同参加</w:t>
      </w:r>
      <w:r>
        <w:rPr>
          <w:rFonts w:ascii="宋体" w:hAnsi="宋体" w:eastAsia="宋体" w:cs="宋体"/>
          <w:color w:val="auto"/>
          <w:sz w:val="24"/>
          <w:szCs w:val="24"/>
          <w:highlight w:val="none"/>
          <w:u w:val="single"/>
        </w:rPr>
        <w:t>（填写“项目名称”）</w:t>
      </w:r>
      <w:r>
        <w:rPr>
          <w:rFonts w:ascii="宋体" w:hAnsi="宋体" w:eastAsia="宋体" w:cs="宋体"/>
          <w:color w:val="auto"/>
          <w:sz w:val="24"/>
          <w:szCs w:val="24"/>
          <w:highlight w:val="none"/>
        </w:rPr>
        <w:t>项目（项目编号：</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）的投标。现就联合体参加本项目投标的有关事宜达成下列协议：</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一、联合体各方应承担的工作和义务具体如下：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1、牵头方（全称）：</w:t>
      </w:r>
      <w:r>
        <w:rPr>
          <w:rFonts w:ascii="宋体" w:hAnsi="宋体" w:eastAsia="宋体" w:cs="宋体"/>
          <w:color w:val="auto"/>
          <w:sz w:val="24"/>
          <w:szCs w:val="24"/>
          <w:highlight w:val="none"/>
          <w:u w:val="single"/>
        </w:rPr>
        <w:t>（填写“工作及义务的具体内容”）</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2、成员方：</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2.1（成员一的全称）：</w:t>
      </w:r>
      <w:r>
        <w:rPr>
          <w:rFonts w:ascii="宋体" w:hAnsi="宋体" w:eastAsia="宋体" w:cs="宋体"/>
          <w:color w:val="auto"/>
          <w:sz w:val="24"/>
          <w:szCs w:val="24"/>
          <w:highlight w:val="none"/>
          <w:u w:val="single"/>
        </w:rPr>
        <w:t>（填写“工作及义务的具体内容”）</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二、联合体各方的合同金额占比，具体如下：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1.牵头方（</w:t>
      </w:r>
      <w:r>
        <w:rPr>
          <w:rFonts w:ascii="宋体" w:hAnsi="宋体" w:eastAsia="宋体" w:cs="宋体"/>
          <w:color w:val="auto"/>
          <w:sz w:val="24"/>
          <w:szCs w:val="24"/>
          <w:highlight w:val="none"/>
          <w:u w:val="single"/>
        </w:rPr>
        <w:t>全称</w:t>
      </w:r>
      <w:r>
        <w:rPr>
          <w:rFonts w:ascii="宋体" w:hAnsi="宋体" w:eastAsia="宋体" w:cs="宋体"/>
          <w:color w:val="auto"/>
          <w:sz w:val="24"/>
          <w:szCs w:val="24"/>
          <w:highlight w:val="none"/>
        </w:rPr>
        <w:t>）的合同金额占合同总额的</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2.成员方：</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2.1（</w:t>
      </w:r>
      <w:r>
        <w:rPr>
          <w:rFonts w:ascii="宋体" w:hAnsi="宋体" w:eastAsia="宋体" w:cs="宋体"/>
          <w:color w:val="auto"/>
          <w:sz w:val="24"/>
          <w:szCs w:val="24"/>
          <w:highlight w:val="none"/>
          <w:u w:val="single"/>
        </w:rPr>
        <w:t>成员1的全称</w:t>
      </w:r>
      <w:r>
        <w:rPr>
          <w:rFonts w:ascii="宋体" w:hAnsi="宋体" w:eastAsia="宋体" w:cs="宋体"/>
          <w:color w:val="auto"/>
          <w:sz w:val="24"/>
          <w:szCs w:val="24"/>
          <w:highlight w:val="none"/>
        </w:rPr>
        <w:t>）的合同金额占合同总额的</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三、联合体各方约定：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1、由</w:t>
      </w:r>
      <w:r>
        <w:rPr>
          <w:rFonts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2、联合体各方约定由</w:t>
      </w:r>
      <w:r>
        <w:rPr>
          <w:rFonts w:ascii="宋体" w:hAnsi="宋体" w:eastAsia="宋体" w:cs="宋体"/>
          <w:color w:val="auto"/>
          <w:sz w:val="24"/>
          <w:szCs w:val="24"/>
          <w:highlight w:val="none"/>
          <w:u w:val="single"/>
        </w:rPr>
        <w:t>（填写“牵头方的全称”）代表联合体办理投标保证金事宜。</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五、本协议自签署之日起生效，政府采购合同履行完毕后自动失效。</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六、本协议一式</w:t>
      </w:r>
      <w:r>
        <w:rPr>
          <w:rFonts w:ascii="宋体" w:hAnsi="宋体" w:eastAsia="宋体" w:cs="宋体"/>
          <w:color w:val="auto"/>
          <w:sz w:val="24"/>
          <w:szCs w:val="24"/>
          <w:highlight w:val="none"/>
          <w:u w:val="single"/>
        </w:rPr>
        <w:t>（填写具体份数）</w:t>
      </w:r>
      <w:r>
        <w:rPr>
          <w:rFonts w:ascii="宋体" w:hAnsi="宋体" w:eastAsia="宋体" w:cs="宋体"/>
          <w:color w:val="auto"/>
          <w:sz w:val="24"/>
          <w:szCs w:val="24"/>
          <w:highlight w:val="none"/>
        </w:rPr>
        <w:t>份，联合体各方各执一份，电子投标文件中提交一份。</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牵头方：</w:t>
      </w:r>
      <w:r>
        <w:rPr>
          <w:rFonts w:ascii="宋体" w:hAnsi="宋体" w:eastAsia="宋体" w:cs="宋体"/>
          <w:color w:val="auto"/>
          <w:sz w:val="24"/>
          <w:szCs w:val="24"/>
          <w:highlight w:val="none"/>
          <w:u w:val="single"/>
        </w:rPr>
        <w:t>（全称并加盖单位公章）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法定代表人或其委托代理人：</w:t>
      </w:r>
      <w:r>
        <w:rPr>
          <w:rFonts w:ascii="宋体" w:hAnsi="宋体" w:eastAsia="宋体" w:cs="宋体"/>
          <w:color w:val="auto"/>
          <w:sz w:val="24"/>
          <w:szCs w:val="24"/>
          <w:highlight w:val="none"/>
          <w:u w:val="single"/>
        </w:rPr>
        <w:t>（签字或盖章）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成员一：</w:t>
      </w:r>
      <w:r>
        <w:rPr>
          <w:rFonts w:ascii="宋体" w:hAnsi="宋体" w:eastAsia="宋体" w:cs="宋体"/>
          <w:color w:val="auto"/>
          <w:sz w:val="24"/>
          <w:szCs w:val="24"/>
          <w:highlight w:val="none"/>
          <w:u w:val="single"/>
        </w:rPr>
        <w:t>（全称并加盖成员一的单位公章）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法定代表人或其委托代理人：</w:t>
      </w:r>
      <w:r>
        <w:rPr>
          <w:rFonts w:ascii="宋体" w:hAnsi="宋体" w:eastAsia="宋体" w:cs="宋体"/>
          <w:color w:val="auto"/>
          <w:sz w:val="24"/>
          <w:szCs w:val="24"/>
          <w:highlight w:val="none"/>
          <w:u w:val="single"/>
        </w:rPr>
        <w:t>（签字或盖章）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成员**：</w:t>
      </w:r>
      <w:r>
        <w:rPr>
          <w:rFonts w:ascii="宋体" w:hAnsi="宋体" w:eastAsia="宋体" w:cs="宋体"/>
          <w:color w:val="auto"/>
          <w:sz w:val="24"/>
          <w:szCs w:val="24"/>
          <w:highlight w:val="none"/>
          <w:u w:val="single"/>
        </w:rPr>
        <w:t>（全称并加盖成员**的单位公章）</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法定代表人或其委托代理人：</w:t>
      </w:r>
      <w:r>
        <w:rPr>
          <w:rFonts w:ascii="宋体" w:hAnsi="宋体" w:eastAsia="宋体" w:cs="宋体"/>
          <w:color w:val="auto"/>
          <w:sz w:val="24"/>
          <w:szCs w:val="24"/>
          <w:highlight w:val="none"/>
          <w:u w:val="single"/>
        </w:rPr>
        <w:t>（签字或盖章）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签署日期：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1、招标文件接受联合体投标且投标人为联合体的，投标人应提供本协议；否则无须提供。</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2、本协议由委托代理人签字或盖章的，应按照本章载明的格式提供“单位授权书”。</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3、在以联合体形式落实中小企业预留份额项目中，投标人除了要提供《中小企业声明函》，还需提供本协议。</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二-11分包意向协议（若有）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甲方（总包方）：</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（即本项目的投标人）</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乙方（分包方）：</w:t>
      </w:r>
      <w:r>
        <w:rPr>
          <w:rFonts w:ascii="宋体" w:hAnsi="宋体" w:eastAsia="宋体" w:cs="宋体"/>
          <w:color w:val="auto"/>
          <w:sz w:val="24"/>
          <w:szCs w:val="24"/>
          <w:highlight w:val="none"/>
          <w:u w:val="single"/>
        </w:rPr>
        <w:t>　　　　　　　</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兹有甲方参加</w:t>
      </w:r>
      <w:r>
        <w:rPr>
          <w:rFonts w:ascii="宋体" w:hAnsi="宋体" w:eastAsia="宋体" w:cs="宋体"/>
          <w:color w:val="auto"/>
          <w:sz w:val="24"/>
          <w:szCs w:val="24"/>
          <w:highlight w:val="none"/>
          <w:u w:val="single"/>
        </w:rPr>
        <w:t>（填写“项目名称”）</w:t>
      </w:r>
      <w:r>
        <w:rPr>
          <w:rFonts w:ascii="宋体" w:hAnsi="宋体" w:eastAsia="宋体" w:cs="宋体"/>
          <w:color w:val="auto"/>
          <w:sz w:val="24"/>
          <w:szCs w:val="24"/>
          <w:highlight w:val="none"/>
        </w:rPr>
        <w:t>项目（项目编号：</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一、分包标的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u w:val="single"/>
        </w:rPr>
        <w:t>（根据双方的意向填写，可以是表格或文字描述）。</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二、分包合同金额占比</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分包合同价占投标总价的比例：</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三、其他条款</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甲方：</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住所：</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单位负责人或委托代理人：</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联系方法：</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开户银行：</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账号：</w:t>
            </w:r>
          </w:p>
        </w:tc>
        <w:tc>
          <w:tcPr>
            <w:tcW w:w="415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spacing w:line="400" w:lineRule="exact"/>
              <w:ind w:firstLine="96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签订地点：</w:t>
            </w:r>
            <w:r>
              <w:rPr>
                <w:rFonts w:ascii="宋体" w:hAnsi="宋体" w:eastAsia="宋体" w:cs="宋体"/>
                <w:color w:val="auto"/>
                <w:sz w:val="24"/>
                <w:szCs w:val="24"/>
                <w:highlight w:val="none"/>
                <w:u w:val="single"/>
              </w:rPr>
              <w:t>　　　　　　　　　　</w:t>
            </w:r>
          </w:p>
          <w:p>
            <w:pPr>
              <w:pStyle w:val="10"/>
              <w:spacing w:line="400" w:lineRule="exact"/>
              <w:ind w:firstLine="96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签约日期：</w:t>
            </w:r>
            <w:r>
              <w:rPr>
                <w:rFonts w:ascii="宋体" w:hAnsi="宋体" w:eastAsia="宋体" w:cs="宋体"/>
                <w:color w:val="auto"/>
                <w:sz w:val="24"/>
                <w:szCs w:val="24"/>
                <w:highlight w:val="none"/>
                <w:u w:val="single"/>
              </w:rPr>
              <w:t>　　年　　月　　日</w:t>
            </w: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1.招标文件接受合同分包且投标人拟将合同分包的，应提供本协议；否则无须提供。</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2.本协议由委托代理人签字或盖章的，应按照本章载明的格式提供“单位授权书”。</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3.在以合同分包形式落实中小企业预留份额项目中，投标人除了要提供《中小企业声明函》，还需提供本协议。</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二-12其他资格证明文件（若有）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二-12-①具备履行合同所必需设备和专业技术能力专项证明材料（若有）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（采购人或采购代理机构）</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2、投标人提供的相应证明材料复印件均应符合：内容完整、清晰、整洁，并由投标人加盖其单位公章。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二-12-②招标文件规定的其他资格证明文件（若有）</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三、投标保证金</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2、投标保证金是否已提交的认定按照招标文件第三章规定执行。</w:t>
      </w:r>
    </w:p>
    <w:p>
      <w:pPr>
        <w:pStyle w:val="10"/>
        <w:jc w:val="both"/>
        <w:rPr>
          <w:rFonts w:hint="default"/>
          <w:color w:val="auto"/>
          <w:highlight w:val="none"/>
        </w:rPr>
      </w:pPr>
    </w:p>
    <w:p>
      <w:pPr>
        <w:pStyle w:val="10"/>
        <w:ind w:firstLine="960"/>
        <w:jc w:val="both"/>
        <w:rPr>
          <w:rFonts w:hint="default"/>
          <w:color w:val="auto"/>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b/>
          <w:color w:val="auto"/>
          <w:sz w:val="28"/>
          <w:highlight w:val="none"/>
        </w:rPr>
      </w:pPr>
    </w:p>
    <w:p>
      <w:pPr>
        <w:pStyle w:val="10"/>
        <w:ind w:firstLine="960"/>
        <w:jc w:val="center"/>
        <w:outlineLvl w:val="2"/>
        <w:rPr>
          <w:rFonts w:hint="default"/>
          <w:b/>
          <w:color w:val="auto"/>
          <w:sz w:val="28"/>
          <w:highlight w:val="none"/>
        </w:rPr>
      </w:pPr>
      <w:r>
        <w:rPr>
          <w:b/>
          <w:color w:val="auto"/>
          <w:sz w:val="28"/>
          <w:highlight w:val="none"/>
        </w:rPr>
        <w:t>封面格式(报价部分)</w:t>
      </w:r>
    </w:p>
    <w:p>
      <w:pPr>
        <w:pStyle w:val="10"/>
        <w:ind w:firstLine="960"/>
        <w:jc w:val="center"/>
        <w:outlineLvl w:val="2"/>
        <w:rPr>
          <w:rFonts w:hint="default"/>
          <w:b/>
          <w:color w:val="auto"/>
          <w:sz w:val="28"/>
          <w:highlight w:val="none"/>
        </w:rPr>
      </w:pPr>
    </w:p>
    <w:p>
      <w:pPr>
        <w:pStyle w:val="10"/>
        <w:ind w:firstLine="960"/>
        <w:jc w:val="center"/>
        <w:outlineLvl w:val="0"/>
        <w:rPr>
          <w:rFonts w:hint="default"/>
          <w:color w:val="auto"/>
          <w:highlight w:val="none"/>
        </w:rPr>
      </w:pPr>
      <w:r>
        <w:rPr>
          <w:b/>
          <w:color w:val="auto"/>
          <w:sz w:val="48"/>
          <w:highlight w:val="none"/>
        </w:rPr>
        <w:t>福建省政府采购投标文件</w:t>
      </w:r>
    </w:p>
    <w:p>
      <w:pPr>
        <w:pStyle w:val="10"/>
        <w:ind w:firstLine="960"/>
        <w:jc w:val="center"/>
        <w:outlineLvl w:val="0"/>
        <w:rPr>
          <w:rFonts w:hint="default"/>
          <w:b/>
          <w:color w:val="auto"/>
          <w:sz w:val="48"/>
          <w:highlight w:val="none"/>
        </w:rPr>
      </w:pPr>
      <w:r>
        <w:rPr>
          <w:b/>
          <w:color w:val="auto"/>
          <w:sz w:val="48"/>
          <w:highlight w:val="none"/>
        </w:rPr>
        <w:t>（报价部分）</w:t>
      </w:r>
    </w:p>
    <w:p>
      <w:pPr>
        <w:pStyle w:val="10"/>
        <w:ind w:firstLine="960"/>
        <w:jc w:val="center"/>
        <w:outlineLvl w:val="0"/>
        <w:rPr>
          <w:rFonts w:hint="default"/>
          <w:b/>
          <w:color w:val="auto"/>
          <w:sz w:val="48"/>
          <w:highlight w:val="none"/>
        </w:rPr>
      </w:pPr>
    </w:p>
    <w:p>
      <w:pPr>
        <w:pStyle w:val="10"/>
        <w:ind w:firstLine="960"/>
        <w:jc w:val="center"/>
        <w:outlineLvl w:val="0"/>
        <w:rPr>
          <w:rFonts w:hint="default"/>
          <w:color w:val="auto"/>
          <w:highlight w:val="none"/>
        </w:rPr>
      </w:pPr>
    </w:p>
    <w:p>
      <w:pPr>
        <w:pStyle w:val="10"/>
        <w:ind w:firstLine="960"/>
        <w:jc w:val="center"/>
        <w:outlineLvl w:val="0"/>
        <w:rPr>
          <w:rFonts w:hint="default"/>
          <w:color w:val="auto"/>
          <w:highlight w:val="none"/>
        </w:rPr>
      </w:pPr>
    </w:p>
    <w:p>
      <w:pPr>
        <w:pStyle w:val="10"/>
        <w:ind w:firstLine="960"/>
        <w:jc w:val="center"/>
        <w:outlineLvl w:val="1"/>
        <w:rPr>
          <w:rFonts w:hint="default"/>
          <w:b/>
          <w:color w:val="auto"/>
          <w:sz w:val="36"/>
          <w:highlight w:val="none"/>
        </w:rPr>
      </w:pPr>
      <w:r>
        <w:rPr>
          <w:b/>
          <w:color w:val="auto"/>
          <w:sz w:val="36"/>
          <w:highlight w:val="none"/>
        </w:rPr>
        <w:t>（填写正本或副本）</w:t>
      </w:r>
    </w:p>
    <w:p>
      <w:pPr>
        <w:pStyle w:val="10"/>
        <w:ind w:firstLine="960"/>
        <w:jc w:val="center"/>
        <w:outlineLvl w:val="1"/>
        <w:rPr>
          <w:rFonts w:hint="default"/>
          <w:b/>
          <w:color w:val="auto"/>
          <w:sz w:val="36"/>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2"/>
        <w:rPr>
          <w:rFonts w:hint="default"/>
          <w:color w:val="auto"/>
          <w:highlight w:val="none"/>
        </w:rPr>
      </w:pPr>
      <w:r>
        <w:rPr>
          <w:b/>
          <w:color w:val="auto"/>
          <w:sz w:val="28"/>
          <w:highlight w:val="none"/>
        </w:rPr>
        <w:t>（项目名称：（由投标人填写）</w:t>
      </w:r>
    </w:p>
    <w:p>
      <w:pPr>
        <w:pStyle w:val="10"/>
        <w:ind w:firstLine="960"/>
        <w:jc w:val="center"/>
        <w:outlineLvl w:val="2"/>
        <w:rPr>
          <w:rFonts w:hint="default"/>
          <w:color w:val="auto"/>
          <w:highlight w:val="none"/>
        </w:rPr>
      </w:pPr>
      <w:r>
        <w:rPr>
          <w:b/>
          <w:color w:val="auto"/>
          <w:sz w:val="28"/>
          <w:highlight w:val="none"/>
        </w:rPr>
        <w:t>（备案编号：（由投标人填写）</w:t>
      </w:r>
    </w:p>
    <w:p>
      <w:pPr>
        <w:pStyle w:val="10"/>
        <w:ind w:firstLine="960"/>
        <w:jc w:val="center"/>
        <w:outlineLvl w:val="2"/>
        <w:rPr>
          <w:rFonts w:hint="default"/>
          <w:color w:val="auto"/>
          <w:highlight w:val="none"/>
        </w:rPr>
      </w:pPr>
      <w:r>
        <w:rPr>
          <w:b/>
          <w:color w:val="auto"/>
          <w:sz w:val="28"/>
          <w:highlight w:val="none"/>
        </w:rPr>
        <w:t>（项目编号：（由投标人填写）</w:t>
      </w:r>
    </w:p>
    <w:p>
      <w:pPr>
        <w:pStyle w:val="10"/>
        <w:ind w:firstLine="960"/>
        <w:jc w:val="center"/>
        <w:outlineLvl w:val="2"/>
        <w:rPr>
          <w:rFonts w:hint="default"/>
          <w:b/>
          <w:color w:val="auto"/>
          <w:sz w:val="28"/>
          <w:highlight w:val="none"/>
        </w:rPr>
      </w:pPr>
      <w:r>
        <w:rPr>
          <w:b/>
          <w:color w:val="auto"/>
          <w:sz w:val="28"/>
          <w:highlight w:val="none"/>
        </w:rPr>
        <w:t>（所投采购包：（由投标人填写）</w:t>
      </w:r>
    </w:p>
    <w:p>
      <w:pPr>
        <w:pStyle w:val="10"/>
        <w:ind w:firstLine="960"/>
        <w:jc w:val="center"/>
        <w:outlineLvl w:val="2"/>
        <w:rPr>
          <w:rFonts w:hint="default"/>
          <w:b/>
          <w:color w:val="auto"/>
          <w:sz w:val="28"/>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r>
        <w:rPr>
          <w:b/>
          <w:color w:val="auto"/>
          <w:sz w:val="28"/>
          <w:highlight w:val="none"/>
        </w:rPr>
        <w:t>投标人：（填写“全称”）</w:t>
      </w:r>
    </w:p>
    <w:p>
      <w:pPr>
        <w:pStyle w:val="10"/>
        <w:ind w:firstLine="960"/>
        <w:jc w:val="center"/>
        <w:outlineLvl w:val="2"/>
        <w:rPr>
          <w:rFonts w:hint="default"/>
          <w:color w:val="auto"/>
          <w:highlight w:val="none"/>
        </w:rPr>
      </w:pPr>
      <w:r>
        <w:rPr>
          <w:b/>
          <w:color w:val="auto"/>
          <w:sz w:val="28"/>
          <w:highlight w:val="none"/>
        </w:rPr>
        <w:t>（由投标人填写）年（由投标人填写）月</w:t>
      </w:r>
    </w:p>
    <w:p>
      <w:pPr>
        <w:pStyle w:val="10"/>
        <w:jc w:val="both"/>
        <w:rPr>
          <w:rFonts w:hint="default"/>
          <w:color w:val="auto"/>
          <w:highlight w:val="none"/>
        </w:rPr>
      </w:pPr>
    </w:p>
    <w:p>
      <w:pPr>
        <w:pStyle w:val="10"/>
        <w:ind w:firstLine="960"/>
        <w:jc w:val="both"/>
        <w:rPr>
          <w:rFonts w:hint="default"/>
          <w:color w:val="auto"/>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索引</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一、开标一览表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二、投标分项报价表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三、招标文件规定的价格扣除证明材料（若有）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四、招标文件规定的加分证明材料（若有）</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一、开标一览表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8"/>
        <w:tblW w:w="97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3025"/>
        <w:gridCol w:w="1512"/>
        <w:gridCol w:w="4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3025"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投标报价</w:t>
            </w:r>
          </w:p>
        </w:tc>
        <w:tc>
          <w:tcPr>
            <w:tcW w:w="1512"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投标保证金</w:t>
            </w:r>
          </w:p>
        </w:tc>
        <w:tc>
          <w:tcPr>
            <w:tcW w:w="4100"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3025"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投标总价（大写金额）：</w:t>
            </w:r>
            <w:r>
              <w:rPr>
                <w:rFonts w:ascii="宋体" w:hAnsi="宋体" w:eastAsia="宋体" w:cs="宋体"/>
                <w:color w:val="auto"/>
                <w:sz w:val="24"/>
                <w:szCs w:val="24"/>
                <w:highlight w:val="none"/>
                <w:u w:val="single"/>
              </w:rPr>
              <w:t>　　　　　　　　</w:t>
            </w:r>
          </w:p>
        </w:tc>
        <w:tc>
          <w:tcPr>
            <w:tcW w:w="1512" w:type="dxa"/>
          </w:tcPr>
          <w:p>
            <w:pPr>
              <w:spacing w:line="400" w:lineRule="exact"/>
              <w:rPr>
                <w:rFonts w:ascii="宋体" w:hAnsi="宋体" w:cs="宋体"/>
                <w:color w:val="auto"/>
                <w:sz w:val="24"/>
                <w:highlight w:val="none"/>
              </w:rPr>
            </w:pPr>
          </w:p>
        </w:tc>
        <w:tc>
          <w:tcPr>
            <w:tcW w:w="4100"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a.&gt;投标报价的明细：详见《投标分项报价表》。</w:t>
            </w:r>
          </w:p>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3025"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投标总价（大写金额）：</w:t>
            </w:r>
            <w:r>
              <w:rPr>
                <w:rFonts w:ascii="宋体" w:hAnsi="宋体" w:eastAsia="宋体" w:cs="宋体"/>
                <w:color w:val="auto"/>
                <w:sz w:val="24"/>
                <w:szCs w:val="24"/>
                <w:highlight w:val="none"/>
                <w:u w:val="single"/>
              </w:rPr>
              <w:t>　　　　　　　　</w:t>
            </w:r>
          </w:p>
        </w:tc>
        <w:tc>
          <w:tcPr>
            <w:tcW w:w="1512" w:type="dxa"/>
          </w:tcPr>
          <w:p>
            <w:pPr>
              <w:spacing w:line="400" w:lineRule="exact"/>
              <w:rPr>
                <w:rFonts w:ascii="宋体" w:hAnsi="宋体" w:cs="宋体"/>
                <w:color w:val="auto"/>
                <w:sz w:val="24"/>
                <w:highlight w:val="none"/>
              </w:rPr>
            </w:pPr>
          </w:p>
        </w:tc>
        <w:tc>
          <w:tcPr>
            <w:tcW w:w="4100" w:type="dxa"/>
            <w:vMerge w:val="continue"/>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1.1投标人应按照本表格式填写所投的采购包的“投标报价”。</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1.3“大写金额”指“投标报价”应用“壹、贰、叁、肆、伍、陆、柒、捌、玖、拾、佰、仟、万、亿、元、角、分、零”等进行填写。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二、投标分项报价表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8"/>
        <w:tblW w:w="9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1350"/>
        <w:gridCol w:w="923"/>
        <w:gridCol w:w="923"/>
        <w:gridCol w:w="1267"/>
        <w:gridCol w:w="923"/>
        <w:gridCol w:w="1364"/>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350"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投标标的</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规格</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来源地</w:t>
            </w:r>
          </w:p>
        </w:tc>
        <w:tc>
          <w:tcPr>
            <w:tcW w:w="126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单价（现场）</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36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总价（现场）</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350"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267"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364"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spacing w:line="400" w:lineRule="exact"/>
              <w:rPr>
                <w:rFonts w:ascii="宋体" w:hAnsi="宋体" w:cs="宋体"/>
                <w:color w:val="auto"/>
                <w:sz w:val="24"/>
                <w:highlight w:val="none"/>
              </w:rPr>
            </w:pPr>
          </w:p>
        </w:tc>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50"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267"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364"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923" w:type="dxa"/>
          </w:tcPr>
          <w:p>
            <w:pPr>
              <w:spacing w:line="400" w:lineRule="exact"/>
              <w:rPr>
                <w:rFonts w:ascii="宋体" w:hAnsi="宋体" w:cs="宋体"/>
                <w:color w:val="auto"/>
                <w:sz w:val="24"/>
                <w:highlight w:val="none"/>
              </w:rPr>
            </w:pPr>
          </w:p>
        </w:tc>
        <w:tc>
          <w:tcPr>
            <w:tcW w:w="1350"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267"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c>
          <w:tcPr>
            <w:tcW w:w="1364" w:type="dxa"/>
          </w:tcPr>
          <w:p>
            <w:pPr>
              <w:spacing w:line="400" w:lineRule="exact"/>
              <w:rPr>
                <w:rFonts w:ascii="宋体" w:hAnsi="宋体" w:cs="宋体"/>
                <w:color w:val="auto"/>
                <w:sz w:val="24"/>
                <w:highlight w:val="none"/>
              </w:rPr>
            </w:pPr>
          </w:p>
        </w:tc>
        <w:tc>
          <w:tcPr>
            <w:tcW w:w="923" w:type="dxa"/>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1.3“投标标的”为服务的：“规格”项下应填写服务提供者提供的服务标准及品牌（若有）。“来源地”应填写服务提供者的所在地。</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1.4同一采购包中，“单价（现场）”×“数量”=“总价（现场）”，全部品目号“总价（现场）”的合计金额应与《开标一览表》中相应采购包列示的“投标总价”保持一致。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三、招标文件规定的价格扣除证明材料（若有）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三-1优先类节能产品、环境标志产品价格扣除证明材料（若有）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三-1-①优先类节能产品、环境标志产品统计表（价格扣除适用，若有）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8"/>
        <w:tblW w:w="93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685"/>
        <w:gridCol w:w="1187"/>
        <w:gridCol w:w="1773"/>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highlight w:val="none"/>
              </w:rPr>
            </w:pPr>
          </w:p>
        </w:tc>
        <w:tc>
          <w:tcPr>
            <w:tcW w:w="8206" w:type="dxa"/>
            <w:gridSpan w:val="6"/>
          </w:tcPr>
          <w:p>
            <w:pPr>
              <w:pStyle w:val="10"/>
              <w:spacing w:line="400" w:lineRule="exact"/>
              <w:ind w:firstLine="96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685"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单价（现场）</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773"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总价（现场）</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tcPr>
          <w:p>
            <w:pPr>
              <w:spacing w:line="400" w:lineRule="exact"/>
              <w:rPr>
                <w:rFonts w:ascii="宋体" w:hAnsi="宋体" w:cs="宋体"/>
                <w:color w:val="auto"/>
                <w:sz w:val="24"/>
                <w:highlight w:val="none"/>
              </w:rPr>
            </w:pPr>
          </w:p>
        </w:tc>
        <w:tc>
          <w:tcPr>
            <w:tcW w:w="1685"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c>
          <w:tcPr>
            <w:tcW w:w="1773"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spacing w:line="400" w:lineRule="exact"/>
              <w:rPr>
                <w:rFonts w:ascii="宋体" w:hAnsi="宋体" w:cs="宋体"/>
                <w:color w:val="auto"/>
                <w:sz w:val="24"/>
                <w:highlight w:val="none"/>
              </w:rPr>
            </w:pP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tcPr>
          <w:p>
            <w:pPr>
              <w:spacing w:line="400" w:lineRule="exact"/>
              <w:rPr>
                <w:rFonts w:ascii="宋体" w:hAnsi="宋体" w:cs="宋体"/>
                <w:color w:val="auto"/>
                <w:sz w:val="24"/>
                <w:highlight w:val="none"/>
              </w:rPr>
            </w:pPr>
          </w:p>
        </w:tc>
        <w:tc>
          <w:tcPr>
            <w:tcW w:w="1685"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c>
          <w:tcPr>
            <w:tcW w:w="1773"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c>
          <w:tcPr>
            <w:tcW w:w="8206" w:type="dxa"/>
            <w:gridSpan w:val="6"/>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a.采购包内属于节能、环境标志产品的报价总金额：</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b.采购包投标总价（报价总金额）：</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c.“采购包内属于节能、环境标志产品的报价总金额”占“采购包投标总价（报价总金额）”的比例（以%列示）：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w:t>
            </w: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2、本表以采购包为单位，不同采购包请分别填写；同一采购包请按照其品目号顺序分别填写。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3.3投标人应按照招标文件要求认真统计、计算，否则评标委员会不予认定。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3.4若无节能、环境标志产品，不填写本表，否则，视为提供虚假材料。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三-1-②优先类节能产品、环境标志产品证明材料（价格扣除适用，若有）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三-2小型、微型企业产品等价格扣除证明材料（若有）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三-2-①中小企业声明函（价格扣除适用，若有）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 xml:space="preserve">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 xml:space="preserve">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三-2-②小型、微型企业等证明材料（价格扣除适用，若有）</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本投标人郑重声明，根据《财政部 民政部</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）由本投标人承建的（填写“所投采购包、品目号”）工程</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）由本投标人承接的（填写“所投采购包、品目号”）服务；</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本投标人对上述声明的真实性负责。如有虚假，将依法承担相应责任。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1、请投标人按照实际情况编制填写本声明函，并在相应的（）中打“√”。</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三-3招标文件规定的其他价格扣除证明材料（若有）</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四、招标文件规定的加分证明材料（若有）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四-1优先类节能产品、环境标志产品加分证明材料（若有）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四-1-①优先类节能产品、环境标志产品统计表（加分适用，若有）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8"/>
        <w:tblW w:w="98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2010"/>
        <w:gridCol w:w="1187"/>
        <w:gridCol w:w="1861"/>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highlight w:val="none"/>
              </w:rPr>
            </w:pPr>
          </w:p>
        </w:tc>
        <w:tc>
          <w:tcPr>
            <w:tcW w:w="8619" w:type="dxa"/>
            <w:gridSpan w:val="6"/>
          </w:tcPr>
          <w:p>
            <w:pPr>
              <w:pStyle w:val="10"/>
              <w:spacing w:line="400" w:lineRule="exact"/>
              <w:ind w:firstLine="96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2010"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单价（现场）</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8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总价（现场）</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tcPr>
          <w:p>
            <w:pPr>
              <w:spacing w:line="400" w:lineRule="exact"/>
              <w:rPr>
                <w:rFonts w:ascii="宋体" w:hAnsi="宋体" w:cs="宋体"/>
                <w:color w:val="auto"/>
                <w:sz w:val="24"/>
                <w:highlight w:val="none"/>
              </w:rPr>
            </w:pPr>
          </w:p>
        </w:tc>
        <w:tc>
          <w:tcPr>
            <w:tcW w:w="2010"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c>
          <w:tcPr>
            <w:tcW w:w="1861"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400" w:lineRule="exact"/>
              <w:rPr>
                <w:rFonts w:ascii="宋体" w:hAnsi="宋体" w:cs="宋体"/>
                <w:color w:val="auto"/>
                <w:sz w:val="24"/>
                <w:highlight w:val="none"/>
              </w:rPr>
            </w:pPr>
          </w:p>
        </w:tc>
        <w:tc>
          <w:tcPr>
            <w:tcW w:w="1187"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tcPr>
          <w:p>
            <w:pPr>
              <w:spacing w:line="400" w:lineRule="exact"/>
              <w:rPr>
                <w:rFonts w:ascii="宋体" w:hAnsi="宋体" w:cs="宋体"/>
                <w:color w:val="auto"/>
                <w:sz w:val="24"/>
                <w:highlight w:val="none"/>
              </w:rPr>
            </w:pPr>
          </w:p>
        </w:tc>
        <w:tc>
          <w:tcPr>
            <w:tcW w:w="2010"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c>
          <w:tcPr>
            <w:tcW w:w="1861" w:type="dxa"/>
          </w:tcPr>
          <w:p>
            <w:pPr>
              <w:spacing w:line="400" w:lineRule="exact"/>
              <w:rPr>
                <w:rFonts w:ascii="宋体" w:hAnsi="宋体" w:cs="宋体"/>
                <w:color w:val="auto"/>
                <w:sz w:val="24"/>
                <w:highlight w:val="none"/>
              </w:rPr>
            </w:pPr>
          </w:p>
        </w:tc>
        <w:tc>
          <w:tcPr>
            <w:tcW w:w="1187" w:type="dxa"/>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1、对节能、环境标志产品计算价格扣除时，只依据电子投标文件“四-1-②优先类节能产品、环境标志产品加分证明材料（加分适用，若有）”。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2、本表以采购包为单位，不同采购包请分别填写；同一采购包请按照其品目号顺序分别填写。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3.3投标人应按照招标文件要求认真统计、计算，否则评标委员会不予认定。</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3.4若无节能、环境标志产品，不填写本表，否则，视为提供虚假材料。</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四-1-②优先类节能产品、环境标志产品证明材料（加分适用，若有）</w:t>
      </w:r>
    </w:p>
    <w:p>
      <w:pPr>
        <w:pStyle w:val="10"/>
        <w:spacing w:line="400" w:lineRule="exact"/>
        <w:ind w:firstLine="960"/>
        <w:jc w:val="center"/>
        <w:outlineLvl w:val="3"/>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四-2招标文件规定的其他加分证明材料（若有）</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若投标人可享受招标文件规定的除“优先类节能产品、环境标志产品加分”外的其他加分优惠，则投标人应按照招标文件要求提供相应证明材料。</w:t>
      </w:r>
    </w:p>
    <w:p>
      <w:pPr>
        <w:pStyle w:val="10"/>
        <w:jc w:val="both"/>
        <w:rPr>
          <w:rFonts w:hint="default"/>
          <w:color w:val="auto"/>
          <w:highlight w:val="none"/>
        </w:rPr>
      </w:pPr>
    </w:p>
    <w:p>
      <w:pPr>
        <w:pStyle w:val="10"/>
        <w:ind w:firstLine="960"/>
        <w:jc w:val="both"/>
        <w:rPr>
          <w:rFonts w:hint="default"/>
          <w:color w:val="auto"/>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p>
    <w:p>
      <w:pPr>
        <w:pStyle w:val="10"/>
        <w:ind w:firstLine="960"/>
        <w:jc w:val="center"/>
        <w:outlineLvl w:val="2"/>
        <w:rPr>
          <w:rFonts w:hint="default"/>
          <w:b/>
          <w:color w:val="auto"/>
          <w:sz w:val="28"/>
          <w:highlight w:val="none"/>
        </w:rPr>
      </w:pPr>
      <w:r>
        <w:rPr>
          <w:b/>
          <w:color w:val="auto"/>
          <w:sz w:val="28"/>
          <w:highlight w:val="none"/>
        </w:rPr>
        <w:t>封面格式(技术商务部分)</w:t>
      </w:r>
    </w:p>
    <w:p>
      <w:pPr>
        <w:pStyle w:val="10"/>
        <w:ind w:firstLine="960"/>
        <w:jc w:val="center"/>
        <w:outlineLvl w:val="2"/>
        <w:rPr>
          <w:rFonts w:hint="default"/>
          <w:b/>
          <w:color w:val="auto"/>
          <w:sz w:val="28"/>
          <w:highlight w:val="none"/>
        </w:rPr>
      </w:pPr>
    </w:p>
    <w:p>
      <w:pPr>
        <w:pStyle w:val="10"/>
        <w:ind w:firstLine="960"/>
        <w:jc w:val="center"/>
        <w:outlineLvl w:val="0"/>
        <w:rPr>
          <w:rFonts w:hint="default"/>
          <w:color w:val="auto"/>
          <w:highlight w:val="none"/>
        </w:rPr>
      </w:pPr>
      <w:r>
        <w:rPr>
          <w:b/>
          <w:color w:val="auto"/>
          <w:sz w:val="48"/>
          <w:highlight w:val="none"/>
        </w:rPr>
        <w:t>福建省政府采购投标文件</w:t>
      </w:r>
    </w:p>
    <w:p>
      <w:pPr>
        <w:pStyle w:val="10"/>
        <w:ind w:firstLine="960"/>
        <w:jc w:val="center"/>
        <w:outlineLvl w:val="0"/>
        <w:rPr>
          <w:rFonts w:hint="default"/>
          <w:b/>
          <w:color w:val="auto"/>
          <w:sz w:val="48"/>
          <w:highlight w:val="none"/>
        </w:rPr>
      </w:pPr>
      <w:r>
        <w:rPr>
          <w:b/>
          <w:color w:val="auto"/>
          <w:sz w:val="48"/>
          <w:highlight w:val="none"/>
        </w:rPr>
        <w:t>（技术商务部分）</w:t>
      </w:r>
    </w:p>
    <w:p>
      <w:pPr>
        <w:pStyle w:val="10"/>
        <w:ind w:firstLine="960"/>
        <w:jc w:val="center"/>
        <w:outlineLvl w:val="0"/>
        <w:rPr>
          <w:rFonts w:hint="default"/>
          <w:b/>
          <w:color w:val="auto"/>
          <w:sz w:val="48"/>
          <w:highlight w:val="none"/>
        </w:rPr>
      </w:pPr>
    </w:p>
    <w:p>
      <w:pPr>
        <w:pStyle w:val="10"/>
        <w:ind w:firstLine="960"/>
        <w:jc w:val="center"/>
        <w:outlineLvl w:val="0"/>
        <w:rPr>
          <w:rFonts w:hint="default"/>
          <w:color w:val="auto"/>
          <w:highlight w:val="none"/>
        </w:rPr>
      </w:pPr>
    </w:p>
    <w:p>
      <w:pPr>
        <w:pStyle w:val="10"/>
        <w:ind w:firstLine="960"/>
        <w:jc w:val="center"/>
        <w:outlineLvl w:val="0"/>
        <w:rPr>
          <w:rFonts w:hint="default"/>
          <w:color w:val="auto"/>
          <w:highlight w:val="none"/>
        </w:rPr>
      </w:pPr>
    </w:p>
    <w:p>
      <w:pPr>
        <w:pStyle w:val="10"/>
        <w:ind w:firstLine="960"/>
        <w:jc w:val="center"/>
        <w:outlineLvl w:val="1"/>
        <w:rPr>
          <w:rFonts w:hint="default"/>
          <w:b/>
          <w:color w:val="auto"/>
          <w:sz w:val="36"/>
          <w:highlight w:val="none"/>
        </w:rPr>
      </w:pPr>
      <w:r>
        <w:rPr>
          <w:b/>
          <w:color w:val="auto"/>
          <w:sz w:val="36"/>
          <w:highlight w:val="none"/>
        </w:rPr>
        <w:t>（填写正本或副本）</w:t>
      </w:r>
    </w:p>
    <w:p>
      <w:pPr>
        <w:pStyle w:val="10"/>
        <w:ind w:firstLine="960"/>
        <w:jc w:val="center"/>
        <w:outlineLvl w:val="1"/>
        <w:rPr>
          <w:rFonts w:hint="default"/>
          <w:b/>
          <w:color w:val="auto"/>
          <w:sz w:val="36"/>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1"/>
        <w:rPr>
          <w:rFonts w:hint="default"/>
          <w:color w:val="auto"/>
          <w:highlight w:val="none"/>
        </w:rPr>
      </w:pPr>
    </w:p>
    <w:p>
      <w:pPr>
        <w:pStyle w:val="10"/>
        <w:ind w:firstLine="960"/>
        <w:jc w:val="center"/>
        <w:outlineLvl w:val="2"/>
        <w:rPr>
          <w:rFonts w:hint="default"/>
          <w:color w:val="auto"/>
          <w:highlight w:val="none"/>
        </w:rPr>
      </w:pPr>
      <w:r>
        <w:rPr>
          <w:b/>
          <w:color w:val="auto"/>
          <w:sz w:val="28"/>
          <w:highlight w:val="none"/>
        </w:rPr>
        <w:t>（项目名称：（由投标人填写）</w:t>
      </w:r>
    </w:p>
    <w:p>
      <w:pPr>
        <w:pStyle w:val="10"/>
        <w:ind w:firstLine="960"/>
        <w:jc w:val="center"/>
        <w:outlineLvl w:val="2"/>
        <w:rPr>
          <w:rFonts w:hint="default"/>
          <w:color w:val="auto"/>
          <w:highlight w:val="none"/>
        </w:rPr>
      </w:pPr>
      <w:r>
        <w:rPr>
          <w:b/>
          <w:color w:val="auto"/>
          <w:sz w:val="28"/>
          <w:highlight w:val="none"/>
        </w:rPr>
        <w:t>（备案编号：（由投标人填写）</w:t>
      </w:r>
    </w:p>
    <w:p>
      <w:pPr>
        <w:pStyle w:val="10"/>
        <w:ind w:firstLine="960"/>
        <w:jc w:val="center"/>
        <w:outlineLvl w:val="2"/>
        <w:rPr>
          <w:rFonts w:hint="default"/>
          <w:color w:val="auto"/>
          <w:highlight w:val="none"/>
        </w:rPr>
      </w:pPr>
      <w:r>
        <w:rPr>
          <w:b/>
          <w:color w:val="auto"/>
          <w:sz w:val="28"/>
          <w:highlight w:val="none"/>
        </w:rPr>
        <w:t>（项目编号：（由投标人填写）</w:t>
      </w:r>
    </w:p>
    <w:p>
      <w:pPr>
        <w:pStyle w:val="10"/>
        <w:ind w:firstLine="960"/>
        <w:jc w:val="center"/>
        <w:outlineLvl w:val="2"/>
        <w:rPr>
          <w:rFonts w:hint="default"/>
          <w:b/>
          <w:color w:val="auto"/>
          <w:sz w:val="28"/>
          <w:highlight w:val="none"/>
        </w:rPr>
      </w:pPr>
      <w:r>
        <w:rPr>
          <w:b/>
          <w:color w:val="auto"/>
          <w:sz w:val="28"/>
          <w:highlight w:val="none"/>
        </w:rPr>
        <w:t>（所投采购包：（由投标人填写）</w:t>
      </w:r>
    </w:p>
    <w:p>
      <w:pPr>
        <w:pStyle w:val="10"/>
        <w:ind w:firstLine="960"/>
        <w:jc w:val="center"/>
        <w:outlineLvl w:val="2"/>
        <w:rPr>
          <w:rFonts w:hint="default"/>
          <w:b/>
          <w:color w:val="auto"/>
          <w:sz w:val="28"/>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p>
    <w:p>
      <w:pPr>
        <w:pStyle w:val="10"/>
        <w:ind w:firstLine="960"/>
        <w:jc w:val="center"/>
        <w:outlineLvl w:val="2"/>
        <w:rPr>
          <w:rFonts w:hint="default"/>
          <w:color w:val="auto"/>
          <w:highlight w:val="none"/>
        </w:rPr>
      </w:pPr>
      <w:r>
        <w:rPr>
          <w:b/>
          <w:color w:val="auto"/>
          <w:sz w:val="28"/>
          <w:highlight w:val="none"/>
        </w:rPr>
        <w:t>投标人：（填写“全称”）</w:t>
      </w:r>
    </w:p>
    <w:p>
      <w:pPr>
        <w:pStyle w:val="10"/>
        <w:ind w:firstLine="960"/>
        <w:jc w:val="center"/>
        <w:outlineLvl w:val="2"/>
        <w:rPr>
          <w:rFonts w:hint="default"/>
          <w:color w:val="auto"/>
          <w:highlight w:val="none"/>
        </w:rPr>
      </w:pPr>
      <w:r>
        <w:rPr>
          <w:b/>
          <w:color w:val="auto"/>
          <w:sz w:val="28"/>
          <w:highlight w:val="none"/>
        </w:rPr>
        <w:t>（由投标人填写）年（由投标人填写）月</w:t>
      </w:r>
    </w:p>
    <w:p>
      <w:pPr>
        <w:pStyle w:val="10"/>
        <w:jc w:val="both"/>
        <w:rPr>
          <w:rFonts w:hint="default"/>
          <w:color w:val="auto"/>
          <w:highlight w:val="none"/>
        </w:rPr>
      </w:pPr>
    </w:p>
    <w:p>
      <w:pPr>
        <w:pStyle w:val="10"/>
        <w:ind w:firstLine="960"/>
        <w:jc w:val="both"/>
        <w:rPr>
          <w:rFonts w:hint="default"/>
          <w:color w:val="auto"/>
          <w:highlight w:val="none"/>
        </w:rPr>
      </w:pPr>
    </w:p>
    <w:p>
      <w:pPr>
        <w:pStyle w:val="10"/>
        <w:spacing w:line="400" w:lineRule="exact"/>
        <w:ind w:firstLine="960"/>
        <w:jc w:val="center"/>
        <w:outlineLvl w:val="2"/>
        <w:rPr>
          <w:rFonts w:hint="default" w:ascii="宋体" w:hAnsi="宋体" w:eastAsia="宋体" w:cs="宋体"/>
          <w:b/>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索引</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一、标的说明一览表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二、技术和服务要求响应表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三、商务条件响应表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四、投标人提交的其他资料（若有）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技术商务部分中不得出现报价部分的全部或部分的投标报价信息（或组成资料），否则符合性审查不合格。</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一、标的说明一览表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投标标的</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规格</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来源地</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spacing w:line="400" w:lineRule="exact"/>
              <w:rPr>
                <w:rFonts w:ascii="宋体" w:hAnsi="宋体" w:cs="宋体"/>
                <w:color w:val="auto"/>
                <w:sz w:val="24"/>
                <w:highlight w:val="none"/>
              </w:rPr>
            </w:pPr>
          </w:p>
        </w:tc>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c>
          <w:tcPr>
            <w:tcW w:w="1384" w:type="dxa"/>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3、电子投标文件中涉及“投标标的”、“数量”、“规格”、“来源地”的内容若不一致，应以本表为准。</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二、技术和服务要求响应表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tbl>
      <w:tblPr>
        <w:tblStyle w:val="8"/>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技术和服务要求</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投标响应</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highlight w:val="none"/>
              </w:rPr>
            </w:pP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1.1“技术和服务要求”项下填写的内容应与招标文件第五章“技术和服务要求”的内容保持一致。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1.3“是否偏离及说明”项下应按下列规定填写：优于的，填写“正偏离”；符合的，填写“无偏离”；低于的，填写“负偏离”。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三、商务条件响应表</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tbl>
      <w:tblPr>
        <w:tblStyle w:val="8"/>
        <w:tblW w:w="94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2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商务条件</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投标响应</w:t>
            </w:r>
          </w:p>
        </w:tc>
        <w:tc>
          <w:tcPr>
            <w:tcW w:w="2852"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2852"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highlight w:val="none"/>
              </w:rPr>
            </w:pPr>
          </w:p>
        </w:tc>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2852" w:type="dxa"/>
          </w:tcPr>
          <w:p>
            <w:pPr>
              <w:spacing w:line="400" w:lineRule="exact"/>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1661" w:type="dxa"/>
          </w:tcPr>
          <w:p>
            <w:pPr>
              <w:spacing w:line="400" w:lineRule="exact"/>
              <w:rPr>
                <w:rFonts w:ascii="宋体" w:hAnsi="宋体" w:cs="宋体"/>
                <w:color w:val="auto"/>
                <w:sz w:val="24"/>
                <w:highlight w:val="none"/>
              </w:rPr>
            </w:pPr>
          </w:p>
        </w:tc>
        <w:tc>
          <w:tcPr>
            <w:tcW w:w="2852" w:type="dxa"/>
          </w:tcPr>
          <w:p>
            <w:pPr>
              <w:spacing w:line="400" w:lineRule="exact"/>
              <w:rPr>
                <w:rFonts w:ascii="宋体" w:hAnsi="宋体" w:cs="宋体"/>
                <w:color w:val="auto"/>
                <w:sz w:val="24"/>
                <w:highlight w:val="none"/>
              </w:rPr>
            </w:pPr>
          </w:p>
        </w:tc>
      </w:tr>
    </w:tbl>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1.1“商务条件”项下填写的内容应与招标文件第五章“商务条件”的内容保持一致。</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1.3“是否偏离及说明”项下应按下列规定填写：优于的，填写“正偏离”；符合的，填写“无偏离”；低于的，填写“负偏离”。</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10"/>
        <w:spacing w:line="400" w:lineRule="exact"/>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10"/>
        <w:spacing w:line="400" w:lineRule="exact"/>
        <w:jc w:val="both"/>
        <w:rPr>
          <w:rFonts w:hint="default" w:ascii="宋体" w:hAnsi="宋体" w:eastAsia="宋体" w:cs="宋体"/>
          <w:color w:val="auto"/>
          <w:sz w:val="24"/>
          <w:szCs w:val="24"/>
          <w:highlight w:val="none"/>
        </w:rPr>
      </w:pPr>
    </w:p>
    <w:p>
      <w:pPr>
        <w:pStyle w:val="10"/>
        <w:spacing w:line="400" w:lineRule="exact"/>
        <w:ind w:firstLine="960"/>
        <w:jc w:val="both"/>
        <w:rPr>
          <w:rFonts w:hint="default" w:ascii="宋体" w:hAnsi="宋体" w:eastAsia="宋体" w:cs="宋体"/>
          <w:color w:val="auto"/>
          <w:sz w:val="24"/>
          <w:szCs w:val="24"/>
          <w:highlight w:val="none"/>
        </w:rPr>
      </w:pPr>
    </w:p>
    <w:p>
      <w:pPr>
        <w:pStyle w:val="10"/>
        <w:spacing w:line="400" w:lineRule="exact"/>
        <w:ind w:firstLine="960"/>
        <w:jc w:val="center"/>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四、投标人提交的其他资料（若有）</w:t>
      </w:r>
    </w:p>
    <w:p>
      <w:pPr>
        <w:pStyle w:val="10"/>
        <w:spacing w:line="400" w:lineRule="exact"/>
        <w:ind w:firstLine="48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2、招标文件要求投标人提供方案（包括但不限于：组织、实施、技术、服务方案等）的，投标人应在此项下提交。</w:t>
      </w:r>
    </w:p>
    <w:p>
      <w:pPr>
        <w:pStyle w:val="10"/>
        <w:spacing w:line="400" w:lineRule="exact"/>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pStyle w:val="10"/>
        <w:spacing w:line="400" w:lineRule="exact"/>
        <w:rPr>
          <w:rFonts w:hint="default" w:ascii="宋体" w:hAnsi="宋体" w:eastAsia="宋体" w:cs="宋体"/>
          <w:color w:val="auto"/>
          <w:sz w:val="24"/>
          <w:szCs w:val="24"/>
          <w:highlight w:val="none"/>
        </w:rPr>
      </w:pPr>
    </w:p>
    <w:p>
      <w:pPr>
        <w:pStyle w:val="10"/>
        <w:rPr>
          <w:rFonts w:hint="default"/>
          <w:color w:val="auto"/>
          <w:highlight w:val="none"/>
        </w:rPr>
      </w:pPr>
    </w:p>
    <w:p>
      <w:pPr>
        <w:pStyle w:val="10"/>
        <w:rPr>
          <w:rFonts w:hint="default" w:ascii="宋体" w:hAnsi="宋体" w:eastAsia="宋体" w:cs="宋体"/>
          <w:color w:val="auto"/>
          <w:highlight w:val="none"/>
        </w:rPr>
      </w:pPr>
    </w:p>
    <w:p>
      <w:pPr>
        <w:pStyle w:val="10"/>
        <w:rPr>
          <w:rFonts w:hint="eastAsia"/>
          <w:color w:val="auto"/>
          <w:highlight w:val="none"/>
          <w:lang w:val="en-US" w:eastAsia="zh-Hans"/>
        </w:rPr>
      </w:pPr>
    </w:p>
    <w:sectPr>
      <w:headerReference r:id="rId3" w:type="default"/>
      <w:footerReference r:id="rId4"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jk2NGYwY2EyMTkxOTk1MmQ3NjU3NWEwZTc1NTYifQ=="/>
  </w:docVars>
  <w:rsids>
    <w:rsidRoot w:val="53B52B8D"/>
    <w:rsid w:val="07C62D48"/>
    <w:rsid w:val="09E97389"/>
    <w:rsid w:val="0A577B54"/>
    <w:rsid w:val="0DD8732C"/>
    <w:rsid w:val="0EBA1B01"/>
    <w:rsid w:val="13C72132"/>
    <w:rsid w:val="177F50ED"/>
    <w:rsid w:val="1F1D38A0"/>
    <w:rsid w:val="26232413"/>
    <w:rsid w:val="2F2E64A6"/>
    <w:rsid w:val="307218E5"/>
    <w:rsid w:val="36BF46D2"/>
    <w:rsid w:val="38CF76D4"/>
    <w:rsid w:val="3CDD3B33"/>
    <w:rsid w:val="3CFD5137"/>
    <w:rsid w:val="3CFF001C"/>
    <w:rsid w:val="3D195F9E"/>
    <w:rsid w:val="401F0521"/>
    <w:rsid w:val="417D6997"/>
    <w:rsid w:val="447B4D41"/>
    <w:rsid w:val="455A133C"/>
    <w:rsid w:val="456D73B9"/>
    <w:rsid w:val="46816902"/>
    <w:rsid w:val="47721153"/>
    <w:rsid w:val="47740068"/>
    <w:rsid w:val="491C44E2"/>
    <w:rsid w:val="4AC8474F"/>
    <w:rsid w:val="53B52B8D"/>
    <w:rsid w:val="55692AEB"/>
    <w:rsid w:val="56E90AA3"/>
    <w:rsid w:val="5A223740"/>
    <w:rsid w:val="621517BC"/>
    <w:rsid w:val="624C090B"/>
    <w:rsid w:val="63E61650"/>
    <w:rsid w:val="64870F7F"/>
    <w:rsid w:val="65B850B2"/>
    <w:rsid w:val="6C631116"/>
    <w:rsid w:val="6D4E5464"/>
    <w:rsid w:val="70453568"/>
    <w:rsid w:val="77F79321"/>
    <w:rsid w:val="7D7276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val="0"/>
      <w:spacing w:after="0"/>
      <w:jc w:val="center"/>
      <w:outlineLvl w:val="0"/>
    </w:pPr>
    <w:rPr>
      <w:rFonts w:ascii="Arial" w:hAnsi="Arial" w:eastAsia="宋体" w:cs="Arial"/>
      <w:b/>
      <w:bCs/>
      <w:kern w:val="2"/>
      <w:sz w:val="32"/>
      <w:szCs w:val="32"/>
      <w:lang w:val="en-US" w:eastAsia="zh-CN" w:bidi="ar-SA"/>
    </w:r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qFormat/>
    <w:uiPriority w:val="0"/>
    <w:pPr>
      <w:ind w:firstLine="420" w:firstLineChars="200"/>
    </w:p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一蓑烟雨任平生</cp:lastModifiedBy>
  <cp:lastPrinted>2024-05-09T06:42:00Z</cp:lastPrinted>
  <dcterms:modified xsi:type="dcterms:W3CDTF">2024-05-10T03:11:41Z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C4978C385AAF4AC6B855BF0FBE9F50E0_13</vt:lpwstr>
  </property>
</Properties>
</file>